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255" w:type="dxa"/>
        <w:tblCellMar>
          <w:left w:w="115" w:type="dxa"/>
          <w:right w:w="115" w:type="dxa"/>
        </w:tblCellMar>
        <w:tblLook w:val="04A0" w:firstRow="1" w:lastRow="0" w:firstColumn="1" w:lastColumn="0" w:noHBand="0" w:noVBand="1"/>
      </w:tblPr>
      <w:tblGrid>
        <w:gridCol w:w="1105"/>
        <w:gridCol w:w="8910"/>
        <w:gridCol w:w="540"/>
        <w:gridCol w:w="540"/>
        <w:gridCol w:w="540"/>
        <w:gridCol w:w="540"/>
        <w:gridCol w:w="540"/>
        <w:gridCol w:w="540"/>
      </w:tblGrid>
      <w:tr w:rsidR="00C53690" w:rsidTr="003E7E5B">
        <w:tc>
          <w:tcPr>
            <w:tcW w:w="13255" w:type="dxa"/>
            <w:gridSpan w:val="8"/>
            <w:shd w:val="clear" w:color="auto" w:fill="D9D9D9" w:themeFill="background1" w:themeFillShade="D9"/>
          </w:tcPr>
          <w:p w:rsidR="00C53690" w:rsidRPr="003300B9" w:rsidRDefault="003E7E5B" w:rsidP="003E7E5B">
            <w:pPr>
              <w:jc w:val="center"/>
              <w:rPr>
                <w:b/>
                <w:sz w:val="28"/>
                <w:szCs w:val="28"/>
              </w:rPr>
            </w:pPr>
            <w:r w:rsidRPr="003300B9">
              <w:rPr>
                <w:b/>
                <w:sz w:val="28"/>
                <w:szCs w:val="28"/>
              </w:rPr>
              <w:t>R</w:t>
            </w:r>
            <w:r w:rsidR="00C53690" w:rsidRPr="003300B9">
              <w:rPr>
                <w:b/>
                <w:sz w:val="28"/>
                <w:szCs w:val="28"/>
              </w:rPr>
              <w:t>eading Standards</w:t>
            </w:r>
          </w:p>
        </w:tc>
      </w:tr>
      <w:tr w:rsidR="00134BA1" w:rsidTr="0085380F">
        <w:tc>
          <w:tcPr>
            <w:tcW w:w="1105" w:type="dxa"/>
          </w:tcPr>
          <w:p w:rsidR="00134BA1" w:rsidRDefault="00134BA1">
            <w:r>
              <w:t>Number</w:t>
            </w:r>
          </w:p>
        </w:tc>
        <w:tc>
          <w:tcPr>
            <w:tcW w:w="8910" w:type="dxa"/>
          </w:tcPr>
          <w:p w:rsidR="00134BA1" w:rsidRDefault="0085380F" w:rsidP="00C53690">
            <w:r>
              <w:t xml:space="preserve"> </w:t>
            </w:r>
            <w:r w:rsidR="00134BA1">
              <w:t>Standard</w:t>
            </w:r>
          </w:p>
        </w:tc>
        <w:tc>
          <w:tcPr>
            <w:tcW w:w="3240" w:type="dxa"/>
            <w:gridSpan w:val="6"/>
          </w:tcPr>
          <w:p w:rsidR="00134BA1" w:rsidRDefault="00566F6F" w:rsidP="00134BA1">
            <w:pPr>
              <w:jc w:val="center"/>
            </w:pPr>
            <w:r>
              <w:t>Assessment Score</w:t>
            </w:r>
          </w:p>
        </w:tc>
      </w:tr>
      <w:tr w:rsidR="00134BA1" w:rsidTr="0085380F">
        <w:tc>
          <w:tcPr>
            <w:tcW w:w="1105" w:type="dxa"/>
          </w:tcPr>
          <w:p w:rsidR="00C53690" w:rsidRPr="0085380F" w:rsidRDefault="00C53690">
            <w:pPr>
              <w:rPr>
                <w:b/>
              </w:rPr>
            </w:pPr>
            <w:r w:rsidRPr="0085380F">
              <w:rPr>
                <w:b/>
              </w:rPr>
              <w:t>RL.10.1</w:t>
            </w:r>
          </w:p>
        </w:tc>
        <w:tc>
          <w:tcPr>
            <w:tcW w:w="8910" w:type="dxa"/>
          </w:tcPr>
          <w:p w:rsidR="00C53690" w:rsidRDefault="00C53690" w:rsidP="00C53690">
            <w:pPr>
              <w:autoSpaceDE w:val="0"/>
              <w:autoSpaceDN w:val="0"/>
              <w:adjustRightInd w:val="0"/>
              <w:rPr>
                <w:rFonts w:ascii="Arial" w:hAnsi="Arial" w:cs="Arial"/>
                <w:b/>
                <w:bCs/>
                <w:sz w:val="20"/>
                <w:szCs w:val="20"/>
              </w:rPr>
            </w:pPr>
            <w:r>
              <w:rPr>
                <w:rFonts w:ascii="Arial" w:hAnsi="Arial" w:cs="Arial"/>
                <w:b/>
                <w:bCs/>
                <w:sz w:val="20"/>
                <w:szCs w:val="20"/>
              </w:rPr>
              <w:t>Cite strong and thorough textual evidence to support analysis of what the text says explicitly as well as inferences drawn from the text (GLE 2.4.1)</w:t>
            </w:r>
          </w:p>
          <w:p w:rsidR="00ED1604" w:rsidRDefault="00ED1604" w:rsidP="00C53690">
            <w:pPr>
              <w:autoSpaceDE w:val="0"/>
              <w:autoSpaceDN w:val="0"/>
              <w:adjustRightInd w:val="0"/>
            </w:pPr>
          </w:p>
        </w:tc>
        <w:tc>
          <w:tcPr>
            <w:tcW w:w="540" w:type="dxa"/>
          </w:tcPr>
          <w:p w:rsidR="00C53690" w:rsidRDefault="00C53690"/>
        </w:tc>
        <w:tc>
          <w:tcPr>
            <w:tcW w:w="540" w:type="dxa"/>
          </w:tcPr>
          <w:p w:rsidR="00C53690" w:rsidRDefault="00C53690"/>
        </w:tc>
        <w:tc>
          <w:tcPr>
            <w:tcW w:w="540" w:type="dxa"/>
          </w:tcPr>
          <w:p w:rsidR="00C53690" w:rsidRDefault="00C53690"/>
        </w:tc>
        <w:tc>
          <w:tcPr>
            <w:tcW w:w="540" w:type="dxa"/>
          </w:tcPr>
          <w:p w:rsidR="00C53690" w:rsidRDefault="00C53690"/>
        </w:tc>
        <w:tc>
          <w:tcPr>
            <w:tcW w:w="540" w:type="dxa"/>
          </w:tcPr>
          <w:p w:rsidR="00C53690" w:rsidRDefault="00C53690"/>
        </w:tc>
        <w:tc>
          <w:tcPr>
            <w:tcW w:w="540" w:type="dxa"/>
          </w:tcPr>
          <w:p w:rsidR="00C53690" w:rsidRDefault="00C53690"/>
        </w:tc>
      </w:tr>
      <w:tr w:rsidR="00134BA1" w:rsidTr="0085380F">
        <w:tc>
          <w:tcPr>
            <w:tcW w:w="1105" w:type="dxa"/>
          </w:tcPr>
          <w:p w:rsidR="00C53690" w:rsidRDefault="003E7E5B">
            <w:r>
              <w:rPr>
                <w:rFonts w:ascii="Arial" w:hAnsi="Arial" w:cs="Arial"/>
                <w:b/>
                <w:bCs/>
                <w:sz w:val="20"/>
                <w:szCs w:val="20"/>
              </w:rPr>
              <w:t>RI.10.3</w:t>
            </w:r>
          </w:p>
        </w:tc>
        <w:tc>
          <w:tcPr>
            <w:tcW w:w="8910" w:type="dxa"/>
          </w:tcPr>
          <w:p w:rsidR="003E7E5B" w:rsidRDefault="003E7E5B" w:rsidP="003E7E5B">
            <w:pPr>
              <w:autoSpaceDE w:val="0"/>
              <w:autoSpaceDN w:val="0"/>
              <w:adjustRightInd w:val="0"/>
              <w:rPr>
                <w:rFonts w:ascii="Arial" w:hAnsi="Arial" w:cs="Arial"/>
                <w:b/>
                <w:bCs/>
                <w:sz w:val="20"/>
                <w:szCs w:val="20"/>
              </w:rPr>
            </w:pPr>
            <w:r>
              <w:rPr>
                <w:rFonts w:ascii="Arial" w:hAnsi="Arial" w:cs="Arial"/>
                <w:b/>
                <w:bCs/>
                <w:sz w:val="20"/>
                <w:szCs w:val="20"/>
              </w:rPr>
              <w:t>Analyze how the author unfolds an analysis or series of ideas or events, including the</w:t>
            </w:r>
          </w:p>
          <w:p w:rsidR="003E7E5B" w:rsidRDefault="003E7E5B" w:rsidP="003E7E5B">
            <w:pPr>
              <w:autoSpaceDE w:val="0"/>
              <w:autoSpaceDN w:val="0"/>
              <w:adjustRightInd w:val="0"/>
              <w:rPr>
                <w:rFonts w:ascii="Arial" w:hAnsi="Arial" w:cs="Arial"/>
                <w:b/>
                <w:bCs/>
                <w:sz w:val="20"/>
                <w:szCs w:val="20"/>
              </w:rPr>
            </w:pPr>
            <w:r>
              <w:rPr>
                <w:rFonts w:ascii="Arial" w:hAnsi="Arial" w:cs="Arial"/>
                <w:b/>
                <w:bCs/>
                <w:sz w:val="20"/>
                <w:szCs w:val="20"/>
              </w:rPr>
              <w:t>order in which the points are made, how they are introduced and developed, and the</w:t>
            </w:r>
          </w:p>
          <w:p w:rsidR="00C53690" w:rsidRDefault="003E7E5B" w:rsidP="003E7E5B">
            <w:pPr>
              <w:autoSpaceDE w:val="0"/>
              <w:autoSpaceDN w:val="0"/>
              <w:adjustRightInd w:val="0"/>
            </w:pPr>
            <w:r>
              <w:rPr>
                <w:rFonts w:ascii="Arial" w:hAnsi="Arial" w:cs="Arial"/>
                <w:b/>
                <w:bCs/>
                <w:sz w:val="20"/>
                <w:szCs w:val="20"/>
              </w:rPr>
              <w:t>connections that are drawn between them (GLE 2.4.6)</w:t>
            </w:r>
          </w:p>
        </w:tc>
        <w:tc>
          <w:tcPr>
            <w:tcW w:w="540" w:type="dxa"/>
          </w:tcPr>
          <w:p w:rsidR="00C53690" w:rsidRDefault="00C53690"/>
        </w:tc>
        <w:tc>
          <w:tcPr>
            <w:tcW w:w="540" w:type="dxa"/>
          </w:tcPr>
          <w:p w:rsidR="00C53690" w:rsidRDefault="00C53690"/>
        </w:tc>
        <w:tc>
          <w:tcPr>
            <w:tcW w:w="540" w:type="dxa"/>
          </w:tcPr>
          <w:p w:rsidR="00C53690" w:rsidRDefault="00C53690"/>
        </w:tc>
        <w:tc>
          <w:tcPr>
            <w:tcW w:w="540" w:type="dxa"/>
          </w:tcPr>
          <w:p w:rsidR="00C53690" w:rsidRDefault="00C53690"/>
        </w:tc>
        <w:tc>
          <w:tcPr>
            <w:tcW w:w="540" w:type="dxa"/>
          </w:tcPr>
          <w:p w:rsidR="00C53690" w:rsidRDefault="00C53690"/>
        </w:tc>
        <w:tc>
          <w:tcPr>
            <w:tcW w:w="540" w:type="dxa"/>
          </w:tcPr>
          <w:p w:rsidR="00C53690" w:rsidRDefault="00C53690"/>
        </w:tc>
      </w:tr>
      <w:tr w:rsidR="00134BA1" w:rsidTr="0085380F">
        <w:tc>
          <w:tcPr>
            <w:tcW w:w="1105" w:type="dxa"/>
          </w:tcPr>
          <w:p w:rsidR="00C53690" w:rsidRDefault="003E7E5B">
            <w:r>
              <w:rPr>
                <w:rFonts w:ascii="Arial" w:hAnsi="Arial" w:cs="Arial"/>
                <w:b/>
                <w:bCs/>
                <w:sz w:val="20"/>
                <w:szCs w:val="20"/>
              </w:rPr>
              <w:t>RL.10.6</w:t>
            </w:r>
          </w:p>
        </w:tc>
        <w:tc>
          <w:tcPr>
            <w:tcW w:w="8910" w:type="dxa"/>
          </w:tcPr>
          <w:p w:rsidR="003E7E5B" w:rsidRDefault="003E7E5B" w:rsidP="003E7E5B">
            <w:pPr>
              <w:autoSpaceDE w:val="0"/>
              <w:autoSpaceDN w:val="0"/>
              <w:adjustRightInd w:val="0"/>
              <w:rPr>
                <w:rFonts w:ascii="Arial" w:hAnsi="Arial" w:cs="Arial"/>
                <w:b/>
                <w:bCs/>
                <w:sz w:val="20"/>
                <w:szCs w:val="20"/>
              </w:rPr>
            </w:pPr>
            <w:r>
              <w:rPr>
                <w:rFonts w:ascii="Arial" w:hAnsi="Arial" w:cs="Arial"/>
                <w:b/>
                <w:bCs/>
                <w:sz w:val="20"/>
                <w:szCs w:val="20"/>
              </w:rPr>
              <w:t>Analyze a particular point of view or cultural experience reflected in a work of literature</w:t>
            </w:r>
          </w:p>
          <w:p w:rsidR="00C53690" w:rsidRDefault="003E7E5B" w:rsidP="003E7E5B">
            <w:pPr>
              <w:autoSpaceDE w:val="0"/>
              <w:autoSpaceDN w:val="0"/>
              <w:adjustRightInd w:val="0"/>
              <w:rPr>
                <w:rFonts w:ascii="Arial" w:hAnsi="Arial" w:cs="Arial"/>
                <w:b/>
                <w:bCs/>
                <w:sz w:val="20"/>
                <w:szCs w:val="20"/>
              </w:rPr>
            </w:pPr>
            <w:r>
              <w:rPr>
                <w:rFonts w:ascii="Arial" w:hAnsi="Arial" w:cs="Arial"/>
                <w:b/>
                <w:bCs/>
                <w:sz w:val="20"/>
                <w:szCs w:val="20"/>
              </w:rPr>
              <w:t>from outside the United States, drawing on a wide reading of world literature (GLE 2.4.7)</w:t>
            </w:r>
          </w:p>
          <w:p w:rsidR="00ED1604" w:rsidRDefault="00ED1604" w:rsidP="003E7E5B">
            <w:pPr>
              <w:autoSpaceDE w:val="0"/>
              <w:autoSpaceDN w:val="0"/>
              <w:adjustRightInd w:val="0"/>
            </w:pPr>
          </w:p>
        </w:tc>
        <w:tc>
          <w:tcPr>
            <w:tcW w:w="540" w:type="dxa"/>
          </w:tcPr>
          <w:p w:rsidR="00C53690" w:rsidRDefault="00C53690"/>
        </w:tc>
        <w:tc>
          <w:tcPr>
            <w:tcW w:w="540" w:type="dxa"/>
          </w:tcPr>
          <w:p w:rsidR="00C53690" w:rsidRDefault="00C53690"/>
        </w:tc>
        <w:tc>
          <w:tcPr>
            <w:tcW w:w="540" w:type="dxa"/>
          </w:tcPr>
          <w:p w:rsidR="00C53690" w:rsidRDefault="00C53690"/>
        </w:tc>
        <w:tc>
          <w:tcPr>
            <w:tcW w:w="540" w:type="dxa"/>
          </w:tcPr>
          <w:p w:rsidR="00C53690" w:rsidRDefault="00C53690"/>
        </w:tc>
        <w:tc>
          <w:tcPr>
            <w:tcW w:w="540" w:type="dxa"/>
          </w:tcPr>
          <w:p w:rsidR="00C53690" w:rsidRDefault="00C53690"/>
        </w:tc>
        <w:tc>
          <w:tcPr>
            <w:tcW w:w="540" w:type="dxa"/>
          </w:tcPr>
          <w:p w:rsidR="00C53690" w:rsidRDefault="00C53690"/>
        </w:tc>
      </w:tr>
      <w:tr w:rsidR="00134BA1" w:rsidTr="0085380F">
        <w:tc>
          <w:tcPr>
            <w:tcW w:w="1105" w:type="dxa"/>
          </w:tcPr>
          <w:p w:rsidR="00C53690" w:rsidRDefault="003E7E5B">
            <w:r>
              <w:rPr>
                <w:rFonts w:ascii="Arial" w:hAnsi="Arial" w:cs="Arial"/>
                <w:b/>
                <w:bCs/>
                <w:sz w:val="20"/>
                <w:szCs w:val="20"/>
              </w:rPr>
              <w:t>RI.10.6</w:t>
            </w:r>
          </w:p>
        </w:tc>
        <w:tc>
          <w:tcPr>
            <w:tcW w:w="8910" w:type="dxa"/>
          </w:tcPr>
          <w:p w:rsidR="003E7E5B" w:rsidRDefault="003E7E5B" w:rsidP="003E7E5B">
            <w:pPr>
              <w:autoSpaceDE w:val="0"/>
              <w:autoSpaceDN w:val="0"/>
              <w:adjustRightInd w:val="0"/>
              <w:rPr>
                <w:rFonts w:ascii="Arial" w:hAnsi="Arial" w:cs="Arial"/>
                <w:b/>
                <w:bCs/>
                <w:sz w:val="20"/>
                <w:szCs w:val="20"/>
              </w:rPr>
            </w:pPr>
            <w:r>
              <w:rPr>
                <w:rFonts w:ascii="Arial" w:hAnsi="Arial" w:cs="Arial"/>
                <w:b/>
                <w:bCs/>
                <w:sz w:val="20"/>
                <w:szCs w:val="20"/>
              </w:rPr>
              <w:t>Determine an author’s point of view or</w:t>
            </w:r>
            <w:r w:rsidR="00392460">
              <w:rPr>
                <w:rFonts w:ascii="Arial" w:hAnsi="Arial" w:cs="Arial"/>
                <w:b/>
                <w:bCs/>
                <w:sz w:val="20"/>
                <w:szCs w:val="20"/>
              </w:rPr>
              <w:t xml:space="preserve"> </w:t>
            </w:r>
            <w:r>
              <w:rPr>
                <w:rFonts w:ascii="Arial" w:hAnsi="Arial" w:cs="Arial"/>
                <w:b/>
                <w:bCs/>
                <w:sz w:val="20"/>
                <w:szCs w:val="20"/>
              </w:rPr>
              <w:t>purpose in a text and analyze how an author</w:t>
            </w:r>
          </w:p>
          <w:p w:rsidR="00C53690" w:rsidRDefault="003E7E5B" w:rsidP="00392460">
            <w:pPr>
              <w:autoSpaceDE w:val="0"/>
              <w:autoSpaceDN w:val="0"/>
              <w:adjustRightInd w:val="0"/>
              <w:rPr>
                <w:rFonts w:ascii="Arial" w:hAnsi="Arial" w:cs="Arial"/>
                <w:b/>
                <w:bCs/>
                <w:sz w:val="20"/>
                <w:szCs w:val="20"/>
              </w:rPr>
            </w:pPr>
            <w:r>
              <w:rPr>
                <w:rFonts w:ascii="Arial" w:hAnsi="Arial" w:cs="Arial"/>
                <w:b/>
                <w:bCs/>
                <w:sz w:val="20"/>
                <w:szCs w:val="20"/>
              </w:rPr>
              <w:t>uses rhetoric to advance that point of view or</w:t>
            </w:r>
            <w:r w:rsidR="00392460">
              <w:rPr>
                <w:rFonts w:ascii="Arial" w:hAnsi="Arial" w:cs="Arial"/>
                <w:b/>
                <w:bCs/>
                <w:sz w:val="20"/>
                <w:szCs w:val="20"/>
              </w:rPr>
              <w:t xml:space="preserve"> </w:t>
            </w:r>
            <w:r>
              <w:rPr>
                <w:rFonts w:ascii="Arial" w:hAnsi="Arial" w:cs="Arial"/>
                <w:b/>
                <w:bCs/>
                <w:sz w:val="20"/>
                <w:szCs w:val="20"/>
              </w:rPr>
              <w:t>purpose (GLE 2.4.4, 2.4.7)</w:t>
            </w:r>
          </w:p>
          <w:p w:rsidR="00ED1604" w:rsidRDefault="00ED1604" w:rsidP="00392460">
            <w:pPr>
              <w:autoSpaceDE w:val="0"/>
              <w:autoSpaceDN w:val="0"/>
              <w:adjustRightInd w:val="0"/>
            </w:pPr>
          </w:p>
        </w:tc>
        <w:tc>
          <w:tcPr>
            <w:tcW w:w="540" w:type="dxa"/>
          </w:tcPr>
          <w:p w:rsidR="00C53690" w:rsidRDefault="00C53690"/>
        </w:tc>
        <w:tc>
          <w:tcPr>
            <w:tcW w:w="540" w:type="dxa"/>
          </w:tcPr>
          <w:p w:rsidR="00C53690" w:rsidRDefault="00C53690"/>
        </w:tc>
        <w:tc>
          <w:tcPr>
            <w:tcW w:w="540" w:type="dxa"/>
          </w:tcPr>
          <w:p w:rsidR="00C53690" w:rsidRDefault="00C53690"/>
        </w:tc>
        <w:tc>
          <w:tcPr>
            <w:tcW w:w="540" w:type="dxa"/>
          </w:tcPr>
          <w:p w:rsidR="00C53690" w:rsidRDefault="00C53690"/>
        </w:tc>
        <w:tc>
          <w:tcPr>
            <w:tcW w:w="540" w:type="dxa"/>
          </w:tcPr>
          <w:p w:rsidR="00C53690" w:rsidRDefault="00C53690"/>
        </w:tc>
        <w:tc>
          <w:tcPr>
            <w:tcW w:w="540" w:type="dxa"/>
          </w:tcPr>
          <w:p w:rsidR="00C53690" w:rsidRDefault="00C53690"/>
        </w:tc>
      </w:tr>
      <w:tr w:rsidR="00134BA1" w:rsidTr="0085380F">
        <w:tc>
          <w:tcPr>
            <w:tcW w:w="1105" w:type="dxa"/>
          </w:tcPr>
          <w:p w:rsidR="00C53690" w:rsidRDefault="0085380F">
            <w:r>
              <w:rPr>
                <w:rFonts w:ascii="Arial" w:hAnsi="Arial" w:cs="Arial"/>
                <w:b/>
                <w:bCs/>
                <w:sz w:val="20"/>
                <w:szCs w:val="20"/>
              </w:rPr>
              <w:t>RI.10.7</w:t>
            </w:r>
          </w:p>
        </w:tc>
        <w:tc>
          <w:tcPr>
            <w:tcW w:w="8910" w:type="dxa"/>
          </w:tcPr>
          <w:p w:rsidR="0085380F" w:rsidRDefault="0085380F" w:rsidP="0085380F">
            <w:pPr>
              <w:autoSpaceDE w:val="0"/>
              <w:autoSpaceDN w:val="0"/>
              <w:adjustRightInd w:val="0"/>
              <w:rPr>
                <w:rFonts w:ascii="Arial" w:hAnsi="Arial" w:cs="Arial"/>
                <w:b/>
                <w:bCs/>
                <w:sz w:val="20"/>
                <w:szCs w:val="20"/>
              </w:rPr>
            </w:pPr>
            <w:r>
              <w:rPr>
                <w:rFonts w:ascii="Arial" w:hAnsi="Arial" w:cs="Arial"/>
                <w:b/>
                <w:bCs/>
                <w:sz w:val="20"/>
                <w:szCs w:val="20"/>
              </w:rPr>
              <w:t>Analyze various accounts of a subject told in different mediums (e.g., a person’s life story</w:t>
            </w:r>
          </w:p>
          <w:p w:rsidR="0085380F" w:rsidRDefault="0085380F" w:rsidP="0085380F">
            <w:pPr>
              <w:autoSpaceDE w:val="0"/>
              <w:autoSpaceDN w:val="0"/>
              <w:adjustRightInd w:val="0"/>
              <w:rPr>
                <w:rFonts w:ascii="Arial" w:hAnsi="Arial" w:cs="Arial"/>
                <w:b/>
                <w:bCs/>
                <w:sz w:val="20"/>
                <w:szCs w:val="20"/>
              </w:rPr>
            </w:pPr>
            <w:r>
              <w:rPr>
                <w:rFonts w:ascii="Arial" w:hAnsi="Arial" w:cs="Arial"/>
                <w:b/>
                <w:bCs/>
                <w:sz w:val="20"/>
                <w:szCs w:val="20"/>
              </w:rPr>
              <w:t>in both print and multimedia), determining which details are emphasized in each account</w:t>
            </w:r>
          </w:p>
          <w:p w:rsidR="00C53690" w:rsidRDefault="0085380F" w:rsidP="0085380F">
            <w:r>
              <w:rPr>
                <w:rFonts w:ascii="Arial" w:hAnsi="Arial" w:cs="Arial"/>
                <w:b/>
                <w:bCs/>
                <w:sz w:val="20"/>
                <w:szCs w:val="20"/>
              </w:rPr>
              <w:t>(GLE 2.3.4)</w:t>
            </w:r>
          </w:p>
        </w:tc>
        <w:tc>
          <w:tcPr>
            <w:tcW w:w="540" w:type="dxa"/>
          </w:tcPr>
          <w:p w:rsidR="00C53690" w:rsidRDefault="00C53690"/>
        </w:tc>
        <w:tc>
          <w:tcPr>
            <w:tcW w:w="540" w:type="dxa"/>
          </w:tcPr>
          <w:p w:rsidR="00C53690" w:rsidRDefault="00C53690"/>
        </w:tc>
        <w:tc>
          <w:tcPr>
            <w:tcW w:w="540" w:type="dxa"/>
          </w:tcPr>
          <w:p w:rsidR="00C53690" w:rsidRDefault="00C53690"/>
        </w:tc>
        <w:tc>
          <w:tcPr>
            <w:tcW w:w="540" w:type="dxa"/>
          </w:tcPr>
          <w:p w:rsidR="00C53690" w:rsidRDefault="00C53690"/>
        </w:tc>
        <w:tc>
          <w:tcPr>
            <w:tcW w:w="540" w:type="dxa"/>
          </w:tcPr>
          <w:p w:rsidR="00C53690" w:rsidRDefault="00C53690"/>
        </w:tc>
        <w:tc>
          <w:tcPr>
            <w:tcW w:w="540" w:type="dxa"/>
          </w:tcPr>
          <w:p w:rsidR="00C53690" w:rsidRDefault="00C53690"/>
        </w:tc>
      </w:tr>
      <w:tr w:rsidR="0085380F" w:rsidTr="0085380F">
        <w:tc>
          <w:tcPr>
            <w:tcW w:w="13255" w:type="dxa"/>
            <w:gridSpan w:val="8"/>
            <w:tcBorders>
              <w:bottom w:val="single" w:sz="4" w:space="0" w:color="auto"/>
            </w:tcBorders>
          </w:tcPr>
          <w:p w:rsidR="0085380F" w:rsidRDefault="0085380F"/>
        </w:tc>
      </w:tr>
      <w:tr w:rsidR="0085380F" w:rsidTr="0085380F">
        <w:tc>
          <w:tcPr>
            <w:tcW w:w="13255" w:type="dxa"/>
            <w:gridSpan w:val="8"/>
            <w:shd w:val="pct10" w:color="auto" w:fill="auto"/>
          </w:tcPr>
          <w:p w:rsidR="0085380F" w:rsidRPr="003300B9" w:rsidRDefault="0085380F" w:rsidP="0085380F">
            <w:pPr>
              <w:jc w:val="center"/>
              <w:rPr>
                <w:b/>
                <w:sz w:val="28"/>
                <w:szCs w:val="28"/>
              </w:rPr>
            </w:pPr>
            <w:r w:rsidRPr="003300B9">
              <w:rPr>
                <w:b/>
                <w:sz w:val="28"/>
                <w:szCs w:val="28"/>
              </w:rPr>
              <w:t>Writing Standards</w:t>
            </w:r>
          </w:p>
        </w:tc>
      </w:tr>
      <w:tr w:rsidR="0085380F" w:rsidTr="0085380F">
        <w:tc>
          <w:tcPr>
            <w:tcW w:w="1105" w:type="dxa"/>
          </w:tcPr>
          <w:p w:rsidR="0085380F" w:rsidRDefault="00455C46">
            <w:r>
              <w:rPr>
                <w:rFonts w:ascii="Arial" w:hAnsi="Arial" w:cs="Arial"/>
                <w:b/>
                <w:bCs/>
                <w:sz w:val="20"/>
                <w:szCs w:val="20"/>
              </w:rPr>
              <w:t>W.10.1</w:t>
            </w:r>
          </w:p>
        </w:tc>
        <w:tc>
          <w:tcPr>
            <w:tcW w:w="8910" w:type="dxa"/>
          </w:tcPr>
          <w:p w:rsidR="00455C46" w:rsidRDefault="00455C46" w:rsidP="00455C46">
            <w:pPr>
              <w:autoSpaceDE w:val="0"/>
              <w:autoSpaceDN w:val="0"/>
              <w:adjustRightInd w:val="0"/>
              <w:rPr>
                <w:rFonts w:ascii="Arial" w:hAnsi="Arial" w:cs="Arial"/>
                <w:b/>
                <w:bCs/>
                <w:sz w:val="20"/>
                <w:szCs w:val="20"/>
              </w:rPr>
            </w:pPr>
            <w:r>
              <w:rPr>
                <w:rFonts w:ascii="Arial" w:hAnsi="Arial" w:cs="Arial"/>
                <w:b/>
                <w:bCs/>
                <w:sz w:val="20"/>
                <w:szCs w:val="20"/>
              </w:rPr>
              <w:t>Write arguments to support claims in an analysis of substantive topics or texts, using</w:t>
            </w:r>
          </w:p>
          <w:p w:rsidR="0085380F" w:rsidRDefault="00455C46" w:rsidP="00455C46">
            <w:pPr>
              <w:autoSpaceDE w:val="0"/>
              <w:autoSpaceDN w:val="0"/>
              <w:adjustRightInd w:val="0"/>
              <w:rPr>
                <w:rFonts w:ascii="Arial" w:hAnsi="Arial" w:cs="Arial"/>
                <w:b/>
                <w:bCs/>
                <w:sz w:val="20"/>
                <w:szCs w:val="20"/>
              </w:rPr>
            </w:pPr>
            <w:r>
              <w:rPr>
                <w:rFonts w:ascii="Arial" w:hAnsi="Arial" w:cs="Arial"/>
                <w:b/>
                <w:bCs/>
                <w:sz w:val="20"/>
                <w:szCs w:val="20"/>
              </w:rPr>
              <w:t>valid reasoning and relevant and sufficient evidence</w:t>
            </w:r>
          </w:p>
          <w:p w:rsidR="00ED1604" w:rsidRDefault="00ED1604" w:rsidP="00455C46">
            <w:pPr>
              <w:autoSpaceDE w:val="0"/>
              <w:autoSpaceDN w:val="0"/>
              <w:adjustRightInd w:val="0"/>
            </w:pPr>
          </w:p>
        </w:tc>
        <w:tc>
          <w:tcPr>
            <w:tcW w:w="540" w:type="dxa"/>
          </w:tcPr>
          <w:p w:rsidR="0085380F" w:rsidRDefault="0085380F"/>
        </w:tc>
        <w:tc>
          <w:tcPr>
            <w:tcW w:w="540" w:type="dxa"/>
          </w:tcPr>
          <w:p w:rsidR="0085380F" w:rsidRDefault="0085380F"/>
        </w:tc>
        <w:tc>
          <w:tcPr>
            <w:tcW w:w="540" w:type="dxa"/>
          </w:tcPr>
          <w:p w:rsidR="0085380F" w:rsidRDefault="0085380F"/>
        </w:tc>
        <w:tc>
          <w:tcPr>
            <w:tcW w:w="540" w:type="dxa"/>
          </w:tcPr>
          <w:p w:rsidR="0085380F" w:rsidRDefault="0085380F"/>
        </w:tc>
        <w:tc>
          <w:tcPr>
            <w:tcW w:w="540" w:type="dxa"/>
          </w:tcPr>
          <w:p w:rsidR="0085380F" w:rsidRDefault="0085380F"/>
        </w:tc>
        <w:tc>
          <w:tcPr>
            <w:tcW w:w="540" w:type="dxa"/>
          </w:tcPr>
          <w:p w:rsidR="0085380F" w:rsidRDefault="0085380F"/>
        </w:tc>
      </w:tr>
      <w:tr w:rsidR="0085380F" w:rsidTr="0085380F">
        <w:tc>
          <w:tcPr>
            <w:tcW w:w="1105" w:type="dxa"/>
          </w:tcPr>
          <w:p w:rsidR="0085380F" w:rsidRDefault="00455C46">
            <w:r>
              <w:rPr>
                <w:rFonts w:ascii="Arial" w:hAnsi="Arial" w:cs="Arial"/>
                <w:b/>
                <w:bCs/>
                <w:sz w:val="20"/>
                <w:szCs w:val="20"/>
              </w:rPr>
              <w:t>W.10.2</w:t>
            </w:r>
          </w:p>
        </w:tc>
        <w:tc>
          <w:tcPr>
            <w:tcW w:w="8910" w:type="dxa"/>
          </w:tcPr>
          <w:p w:rsidR="00455C46" w:rsidRDefault="00455C46" w:rsidP="00455C46">
            <w:pPr>
              <w:autoSpaceDE w:val="0"/>
              <w:autoSpaceDN w:val="0"/>
              <w:adjustRightInd w:val="0"/>
              <w:rPr>
                <w:rFonts w:ascii="Arial" w:hAnsi="Arial" w:cs="Arial"/>
                <w:b/>
                <w:bCs/>
                <w:sz w:val="20"/>
                <w:szCs w:val="20"/>
              </w:rPr>
            </w:pPr>
            <w:r>
              <w:rPr>
                <w:rFonts w:ascii="Arial" w:hAnsi="Arial" w:cs="Arial"/>
                <w:b/>
                <w:bCs/>
                <w:sz w:val="20"/>
                <w:szCs w:val="20"/>
              </w:rPr>
              <w:t>Write informative/explanatory texts to examine and convey complex ideas, concepts, and</w:t>
            </w:r>
          </w:p>
          <w:p w:rsidR="0085380F" w:rsidRDefault="00455C46" w:rsidP="00455C46">
            <w:pPr>
              <w:autoSpaceDE w:val="0"/>
              <w:autoSpaceDN w:val="0"/>
              <w:adjustRightInd w:val="0"/>
            </w:pPr>
            <w:r>
              <w:rPr>
                <w:rFonts w:ascii="Arial" w:hAnsi="Arial" w:cs="Arial"/>
                <w:b/>
                <w:bCs/>
                <w:sz w:val="20"/>
                <w:szCs w:val="20"/>
              </w:rPr>
              <w:t>information clearly and accurately through the effective selection, organization, and analysis of content</w:t>
            </w:r>
          </w:p>
        </w:tc>
        <w:tc>
          <w:tcPr>
            <w:tcW w:w="540" w:type="dxa"/>
          </w:tcPr>
          <w:p w:rsidR="0085380F" w:rsidRDefault="0085380F"/>
        </w:tc>
        <w:tc>
          <w:tcPr>
            <w:tcW w:w="540" w:type="dxa"/>
          </w:tcPr>
          <w:p w:rsidR="0085380F" w:rsidRDefault="0085380F"/>
        </w:tc>
        <w:tc>
          <w:tcPr>
            <w:tcW w:w="540" w:type="dxa"/>
          </w:tcPr>
          <w:p w:rsidR="0085380F" w:rsidRDefault="0085380F"/>
        </w:tc>
        <w:tc>
          <w:tcPr>
            <w:tcW w:w="540" w:type="dxa"/>
          </w:tcPr>
          <w:p w:rsidR="0085380F" w:rsidRDefault="0085380F"/>
        </w:tc>
        <w:tc>
          <w:tcPr>
            <w:tcW w:w="540" w:type="dxa"/>
          </w:tcPr>
          <w:p w:rsidR="0085380F" w:rsidRDefault="0085380F"/>
        </w:tc>
        <w:tc>
          <w:tcPr>
            <w:tcW w:w="540" w:type="dxa"/>
          </w:tcPr>
          <w:p w:rsidR="0085380F" w:rsidRDefault="0085380F"/>
        </w:tc>
      </w:tr>
      <w:tr w:rsidR="0085380F" w:rsidTr="0085380F">
        <w:tc>
          <w:tcPr>
            <w:tcW w:w="1105" w:type="dxa"/>
          </w:tcPr>
          <w:p w:rsidR="0085380F" w:rsidRDefault="00A90B00">
            <w:r>
              <w:rPr>
                <w:rFonts w:ascii="Arial" w:hAnsi="Arial" w:cs="Arial"/>
                <w:b/>
                <w:bCs/>
                <w:sz w:val="20"/>
                <w:szCs w:val="20"/>
              </w:rPr>
              <w:t>W.10.4</w:t>
            </w:r>
          </w:p>
        </w:tc>
        <w:tc>
          <w:tcPr>
            <w:tcW w:w="8910" w:type="dxa"/>
          </w:tcPr>
          <w:p w:rsidR="00A90B00" w:rsidRDefault="00A90B00" w:rsidP="00A90B00">
            <w:pPr>
              <w:autoSpaceDE w:val="0"/>
              <w:autoSpaceDN w:val="0"/>
              <w:adjustRightInd w:val="0"/>
              <w:rPr>
                <w:rFonts w:ascii="Arial" w:hAnsi="Arial" w:cs="Arial"/>
                <w:b/>
                <w:bCs/>
                <w:sz w:val="20"/>
                <w:szCs w:val="20"/>
              </w:rPr>
            </w:pPr>
            <w:r>
              <w:rPr>
                <w:rFonts w:ascii="Arial" w:hAnsi="Arial" w:cs="Arial"/>
                <w:b/>
                <w:bCs/>
                <w:sz w:val="20"/>
                <w:szCs w:val="20"/>
              </w:rPr>
              <w:t>Produce clear and coherent writing in which the development, organization, and style are</w:t>
            </w:r>
          </w:p>
          <w:p w:rsidR="0085380F" w:rsidRDefault="00A90B00" w:rsidP="00A90B00">
            <w:pPr>
              <w:rPr>
                <w:rFonts w:ascii="Arial" w:hAnsi="Arial" w:cs="Arial"/>
                <w:b/>
                <w:bCs/>
                <w:sz w:val="20"/>
                <w:szCs w:val="20"/>
              </w:rPr>
            </w:pPr>
            <w:r>
              <w:rPr>
                <w:rFonts w:ascii="Arial" w:hAnsi="Arial" w:cs="Arial"/>
                <w:b/>
                <w:bCs/>
                <w:sz w:val="20"/>
                <w:szCs w:val="20"/>
              </w:rPr>
              <w:t>appropriate to task, purpose, and audience</w:t>
            </w:r>
          </w:p>
          <w:p w:rsidR="00ED1604" w:rsidRDefault="00ED1604" w:rsidP="00A90B00"/>
        </w:tc>
        <w:tc>
          <w:tcPr>
            <w:tcW w:w="540" w:type="dxa"/>
          </w:tcPr>
          <w:p w:rsidR="0085380F" w:rsidRDefault="0085380F"/>
        </w:tc>
        <w:tc>
          <w:tcPr>
            <w:tcW w:w="540" w:type="dxa"/>
          </w:tcPr>
          <w:p w:rsidR="0085380F" w:rsidRDefault="0085380F"/>
        </w:tc>
        <w:tc>
          <w:tcPr>
            <w:tcW w:w="540" w:type="dxa"/>
          </w:tcPr>
          <w:p w:rsidR="0085380F" w:rsidRDefault="0085380F"/>
        </w:tc>
        <w:tc>
          <w:tcPr>
            <w:tcW w:w="540" w:type="dxa"/>
          </w:tcPr>
          <w:p w:rsidR="0085380F" w:rsidRDefault="0085380F"/>
        </w:tc>
        <w:tc>
          <w:tcPr>
            <w:tcW w:w="540" w:type="dxa"/>
          </w:tcPr>
          <w:p w:rsidR="0085380F" w:rsidRDefault="0085380F"/>
        </w:tc>
        <w:tc>
          <w:tcPr>
            <w:tcW w:w="540" w:type="dxa"/>
          </w:tcPr>
          <w:p w:rsidR="0085380F" w:rsidRDefault="0085380F"/>
        </w:tc>
      </w:tr>
      <w:tr w:rsidR="0085380F" w:rsidTr="0085380F">
        <w:tc>
          <w:tcPr>
            <w:tcW w:w="1105" w:type="dxa"/>
          </w:tcPr>
          <w:p w:rsidR="0085380F" w:rsidRDefault="00A90B00">
            <w:r>
              <w:rPr>
                <w:rFonts w:ascii="Arial" w:hAnsi="Arial" w:cs="Arial"/>
                <w:b/>
                <w:bCs/>
                <w:sz w:val="20"/>
                <w:szCs w:val="20"/>
              </w:rPr>
              <w:t>W.10.9</w:t>
            </w:r>
          </w:p>
        </w:tc>
        <w:tc>
          <w:tcPr>
            <w:tcW w:w="8910" w:type="dxa"/>
          </w:tcPr>
          <w:p w:rsidR="00A90B00" w:rsidRDefault="00A90B00" w:rsidP="00A90B00">
            <w:pPr>
              <w:autoSpaceDE w:val="0"/>
              <w:autoSpaceDN w:val="0"/>
              <w:adjustRightInd w:val="0"/>
              <w:rPr>
                <w:rFonts w:ascii="Arial" w:hAnsi="Arial" w:cs="Arial"/>
                <w:b/>
                <w:bCs/>
                <w:sz w:val="20"/>
                <w:szCs w:val="20"/>
              </w:rPr>
            </w:pPr>
            <w:r>
              <w:rPr>
                <w:rFonts w:ascii="Arial" w:hAnsi="Arial" w:cs="Arial"/>
                <w:b/>
                <w:bCs/>
                <w:sz w:val="20"/>
                <w:szCs w:val="20"/>
              </w:rPr>
              <w:t>Draw evidence from literary or informational texts to support analysis, reflection, and</w:t>
            </w:r>
          </w:p>
          <w:p w:rsidR="0085380F" w:rsidRDefault="00C71ED7" w:rsidP="00A90B00">
            <w:pPr>
              <w:rPr>
                <w:rFonts w:ascii="Arial" w:hAnsi="Arial" w:cs="Arial"/>
                <w:b/>
                <w:bCs/>
                <w:sz w:val="20"/>
                <w:szCs w:val="20"/>
              </w:rPr>
            </w:pPr>
            <w:r>
              <w:rPr>
                <w:rFonts w:ascii="Arial" w:hAnsi="Arial" w:cs="Arial"/>
                <w:b/>
                <w:bCs/>
                <w:sz w:val="20"/>
                <w:szCs w:val="20"/>
              </w:rPr>
              <w:t>r</w:t>
            </w:r>
            <w:r w:rsidR="00A90B00">
              <w:rPr>
                <w:rFonts w:ascii="Arial" w:hAnsi="Arial" w:cs="Arial"/>
                <w:b/>
                <w:bCs/>
                <w:sz w:val="20"/>
                <w:szCs w:val="20"/>
              </w:rPr>
              <w:t>esearch</w:t>
            </w:r>
          </w:p>
          <w:p w:rsidR="00ED1604" w:rsidRDefault="00ED1604" w:rsidP="00A90B00"/>
        </w:tc>
        <w:tc>
          <w:tcPr>
            <w:tcW w:w="540" w:type="dxa"/>
          </w:tcPr>
          <w:p w:rsidR="0085380F" w:rsidRDefault="0085380F"/>
        </w:tc>
        <w:tc>
          <w:tcPr>
            <w:tcW w:w="540" w:type="dxa"/>
          </w:tcPr>
          <w:p w:rsidR="0085380F" w:rsidRDefault="0085380F"/>
        </w:tc>
        <w:tc>
          <w:tcPr>
            <w:tcW w:w="540" w:type="dxa"/>
          </w:tcPr>
          <w:p w:rsidR="0085380F" w:rsidRDefault="0085380F"/>
        </w:tc>
        <w:tc>
          <w:tcPr>
            <w:tcW w:w="540" w:type="dxa"/>
          </w:tcPr>
          <w:p w:rsidR="0085380F" w:rsidRDefault="0085380F"/>
        </w:tc>
        <w:tc>
          <w:tcPr>
            <w:tcW w:w="540" w:type="dxa"/>
          </w:tcPr>
          <w:p w:rsidR="0085380F" w:rsidRDefault="0085380F"/>
        </w:tc>
        <w:tc>
          <w:tcPr>
            <w:tcW w:w="540" w:type="dxa"/>
          </w:tcPr>
          <w:p w:rsidR="0085380F" w:rsidRDefault="0085380F"/>
        </w:tc>
      </w:tr>
    </w:tbl>
    <w:p w:rsidR="00C53690" w:rsidRDefault="00C53690"/>
    <w:p w:rsidR="00CA29DB" w:rsidRDefault="00CA29DB"/>
    <w:p w:rsidR="000E082C" w:rsidRDefault="000E082C"/>
    <w:p w:rsidR="000E082C" w:rsidRDefault="000E082C"/>
    <w:tbl>
      <w:tblPr>
        <w:tblStyle w:val="TableGrid"/>
        <w:tblW w:w="13255" w:type="dxa"/>
        <w:tblCellMar>
          <w:left w:w="115" w:type="dxa"/>
          <w:right w:w="115" w:type="dxa"/>
        </w:tblCellMar>
        <w:tblLook w:val="04A0" w:firstRow="1" w:lastRow="0" w:firstColumn="1" w:lastColumn="0" w:noHBand="0" w:noVBand="1"/>
      </w:tblPr>
      <w:tblGrid>
        <w:gridCol w:w="1105"/>
        <w:gridCol w:w="8910"/>
        <w:gridCol w:w="540"/>
        <w:gridCol w:w="540"/>
        <w:gridCol w:w="540"/>
        <w:gridCol w:w="540"/>
        <w:gridCol w:w="540"/>
        <w:gridCol w:w="540"/>
      </w:tblGrid>
      <w:tr w:rsidR="00CA29DB" w:rsidTr="006B7A9C">
        <w:tc>
          <w:tcPr>
            <w:tcW w:w="13255" w:type="dxa"/>
            <w:gridSpan w:val="8"/>
            <w:shd w:val="clear" w:color="auto" w:fill="D9D9D9" w:themeFill="background1" w:themeFillShade="D9"/>
          </w:tcPr>
          <w:p w:rsidR="00CA29DB" w:rsidRPr="003300B9" w:rsidRDefault="00CA29DB" w:rsidP="006B7A9C">
            <w:pPr>
              <w:jc w:val="center"/>
              <w:rPr>
                <w:b/>
                <w:sz w:val="28"/>
                <w:szCs w:val="28"/>
              </w:rPr>
            </w:pPr>
            <w:r w:rsidRPr="003300B9">
              <w:rPr>
                <w:b/>
                <w:sz w:val="28"/>
                <w:szCs w:val="28"/>
              </w:rPr>
              <w:t>Speaking and Listening Standards</w:t>
            </w:r>
          </w:p>
        </w:tc>
      </w:tr>
      <w:tr w:rsidR="00CA29DB" w:rsidTr="006B7A9C">
        <w:tc>
          <w:tcPr>
            <w:tcW w:w="1105" w:type="dxa"/>
          </w:tcPr>
          <w:p w:rsidR="00CA29DB" w:rsidRDefault="00CA29DB" w:rsidP="006B7A9C">
            <w:r>
              <w:t>Number</w:t>
            </w:r>
          </w:p>
        </w:tc>
        <w:tc>
          <w:tcPr>
            <w:tcW w:w="8910" w:type="dxa"/>
          </w:tcPr>
          <w:p w:rsidR="00CA29DB" w:rsidRDefault="00CA29DB" w:rsidP="006B7A9C">
            <w:r>
              <w:t xml:space="preserve"> Standard</w:t>
            </w:r>
          </w:p>
        </w:tc>
        <w:tc>
          <w:tcPr>
            <w:tcW w:w="3240" w:type="dxa"/>
            <w:gridSpan w:val="6"/>
          </w:tcPr>
          <w:p w:rsidR="00CA29DB" w:rsidRDefault="00566F6F" w:rsidP="006B7A9C">
            <w:pPr>
              <w:jc w:val="center"/>
            </w:pPr>
            <w:r>
              <w:t>Assessment Score</w:t>
            </w:r>
            <w:bookmarkStart w:id="0" w:name="_GoBack"/>
            <w:bookmarkEnd w:id="0"/>
          </w:p>
        </w:tc>
      </w:tr>
      <w:tr w:rsidR="00CA29DB" w:rsidTr="006B7A9C">
        <w:tc>
          <w:tcPr>
            <w:tcW w:w="1105" w:type="dxa"/>
          </w:tcPr>
          <w:p w:rsidR="00CA29DB" w:rsidRPr="0085380F" w:rsidRDefault="006B7A9C" w:rsidP="006B7A9C">
            <w:pPr>
              <w:rPr>
                <w:b/>
              </w:rPr>
            </w:pPr>
            <w:r>
              <w:rPr>
                <w:rFonts w:ascii="Arial" w:hAnsi="Arial" w:cs="Arial"/>
                <w:b/>
                <w:bCs/>
                <w:sz w:val="20"/>
                <w:szCs w:val="20"/>
              </w:rPr>
              <w:t>SL.10.1</w:t>
            </w:r>
          </w:p>
        </w:tc>
        <w:tc>
          <w:tcPr>
            <w:tcW w:w="8910" w:type="dxa"/>
          </w:tcPr>
          <w:p w:rsidR="00CA29DB" w:rsidRDefault="006B7A9C" w:rsidP="006B7A9C">
            <w:pPr>
              <w:autoSpaceDE w:val="0"/>
              <w:autoSpaceDN w:val="0"/>
              <w:adjustRightInd w:val="0"/>
            </w:pPr>
            <w:r>
              <w:rPr>
                <w:rFonts w:ascii="Arial" w:hAnsi="Arial" w:cs="Arial"/>
                <w:b/>
                <w:bCs/>
                <w:sz w:val="20"/>
                <w:szCs w:val="20"/>
              </w:rPr>
              <w:t xml:space="preserve">Initiate and participate effectively in a range of collaborative discussions (one-on-one, in groups, and teacher-led) with diverse partners on </w:t>
            </w:r>
            <w:r>
              <w:rPr>
                <w:rFonts w:ascii="Arial" w:hAnsi="Arial" w:cs="Arial"/>
                <w:b/>
                <w:bCs/>
                <w:i/>
                <w:iCs/>
                <w:sz w:val="20"/>
                <w:szCs w:val="20"/>
              </w:rPr>
              <w:t>grades 9-10 topics, texts, and issues</w:t>
            </w:r>
            <w:r>
              <w:rPr>
                <w:rFonts w:ascii="Arial" w:hAnsi="Arial" w:cs="Arial"/>
                <w:b/>
                <w:bCs/>
                <w:sz w:val="20"/>
                <w:szCs w:val="20"/>
              </w:rPr>
              <w:t>, building on others’ ideas and expressing their own clearly and persuasively</w:t>
            </w:r>
          </w:p>
        </w:tc>
        <w:tc>
          <w:tcPr>
            <w:tcW w:w="540" w:type="dxa"/>
          </w:tcPr>
          <w:p w:rsidR="00CA29DB" w:rsidRDefault="00CA29DB" w:rsidP="006B7A9C"/>
        </w:tc>
        <w:tc>
          <w:tcPr>
            <w:tcW w:w="540" w:type="dxa"/>
          </w:tcPr>
          <w:p w:rsidR="00CA29DB" w:rsidRDefault="00CA29DB" w:rsidP="006B7A9C"/>
        </w:tc>
        <w:tc>
          <w:tcPr>
            <w:tcW w:w="540" w:type="dxa"/>
          </w:tcPr>
          <w:p w:rsidR="00CA29DB" w:rsidRDefault="00CA29DB" w:rsidP="006B7A9C"/>
        </w:tc>
        <w:tc>
          <w:tcPr>
            <w:tcW w:w="540" w:type="dxa"/>
          </w:tcPr>
          <w:p w:rsidR="00CA29DB" w:rsidRDefault="00CA29DB" w:rsidP="006B7A9C"/>
        </w:tc>
        <w:tc>
          <w:tcPr>
            <w:tcW w:w="540" w:type="dxa"/>
          </w:tcPr>
          <w:p w:rsidR="00CA29DB" w:rsidRDefault="00CA29DB" w:rsidP="006B7A9C"/>
        </w:tc>
        <w:tc>
          <w:tcPr>
            <w:tcW w:w="540" w:type="dxa"/>
          </w:tcPr>
          <w:p w:rsidR="00CA29DB" w:rsidRDefault="00CA29DB" w:rsidP="006B7A9C"/>
        </w:tc>
      </w:tr>
      <w:tr w:rsidR="00CA29DB" w:rsidTr="006B7A9C">
        <w:tc>
          <w:tcPr>
            <w:tcW w:w="1105" w:type="dxa"/>
          </w:tcPr>
          <w:p w:rsidR="00CA29DB" w:rsidRDefault="00615F8A" w:rsidP="006B7A9C">
            <w:r>
              <w:rPr>
                <w:rFonts w:ascii="Arial" w:hAnsi="Arial" w:cs="Arial"/>
                <w:b/>
                <w:bCs/>
                <w:sz w:val="20"/>
                <w:szCs w:val="20"/>
              </w:rPr>
              <w:t>SL.10.3</w:t>
            </w:r>
          </w:p>
        </w:tc>
        <w:tc>
          <w:tcPr>
            <w:tcW w:w="8910" w:type="dxa"/>
          </w:tcPr>
          <w:p w:rsidR="00CA29DB" w:rsidRDefault="006B7A9C" w:rsidP="00615F8A">
            <w:pPr>
              <w:autoSpaceDE w:val="0"/>
              <w:autoSpaceDN w:val="0"/>
              <w:adjustRightInd w:val="0"/>
              <w:rPr>
                <w:rFonts w:ascii="Arial" w:hAnsi="Arial" w:cs="Arial"/>
                <w:b/>
                <w:bCs/>
                <w:sz w:val="20"/>
                <w:szCs w:val="20"/>
              </w:rPr>
            </w:pPr>
            <w:r>
              <w:rPr>
                <w:rFonts w:ascii="Arial" w:hAnsi="Arial" w:cs="Arial"/>
                <w:b/>
                <w:bCs/>
                <w:sz w:val="20"/>
                <w:szCs w:val="20"/>
              </w:rPr>
              <w:t>Evaluate a speaker’s point of view, reasoning, and</w:t>
            </w:r>
            <w:r w:rsidR="00615F8A">
              <w:rPr>
                <w:rFonts w:ascii="Arial" w:hAnsi="Arial" w:cs="Arial"/>
                <w:b/>
                <w:bCs/>
                <w:sz w:val="20"/>
                <w:szCs w:val="20"/>
              </w:rPr>
              <w:t xml:space="preserve"> </w:t>
            </w:r>
            <w:r>
              <w:rPr>
                <w:rFonts w:ascii="Arial" w:hAnsi="Arial" w:cs="Arial"/>
                <w:b/>
                <w:bCs/>
                <w:sz w:val="20"/>
                <w:szCs w:val="20"/>
              </w:rPr>
              <w:t>use of evidence and rhetoric, identifying any</w:t>
            </w:r>
            <w:r w:rsidR="00615F8A">
              <w:rPr>
                <w:rFonts w:ascii="Arial" w:hAnsi="Arial" w:cs="Arial"/>
                <w:b/>
                <w:bCs/>
                <w:sz w:val="20"/>
                <w:szCs w:val="20"/>
              </w:rPr>
              <w:t xml:space="preserve"> </w:t>
            </w:r>
            <w:r>
              <w:rPr>
                <w:rFonts w:ascii="Arial" w:hAnsi="Arial" w:cs="Arial"/>
                <w:b/>
                <w:bCs/>
                <w:sz w:val="20"/>
                <w:szCs w:val="20"/>
              </w:rPr>
              <w:t>fallacious reasoning or exaggerated or distorted evidence</w:t>
            </w:r>
          </w:p>
          <w:p w:rsidR="003300B9" w:rsidRDefault="003300B9" w:rsidP="00615F8A">
            <w:pPr>
              <w:autoSpaceDE w:val="0"/>
              <w:autoSpaceDN w:val="0"/>
              <w:adjustRightInd w:val="0"/>
            </w:pPr>
          </w:p>
        </w:tc>
        <w:tc>
          <w:tcPr>
            <w:tcW w:w="540" w:type="dxa"/>
          </w:tcPr>
          <w:p w:rsidR="00CA29DB" w:rsidRDefault="00CA29DB" w:rsidP="006B7A9C"/>
        </w:tc>
        <w:tc>
          <w:tcPr>
            <w:tcW w:w="540" w:type="dxa"/>
          </w:tcPr>
          <w:p w:rsidR="00CA29DB" w:rsidRDefault="00CA29DB" w:rsidP="006B7A9C"/>
        </w:tc>
        <w:tc>
          <w:tcPr>
            <w:tcW w:w="540" w:type="dxa"/>
          </w:tcPr>
          <w:p w:rsidR="00CA29DB" w:rsidRDefault="00CA29DB" w:rsidP="006B7A9C"/>
        </w:tc>
        <w:tc>
          <w:tcPr>
            <w:tcW w:w="540" w:type="dxa"/>
          </w:tcPr>
          <w:p w:rsidR="00CA29DB" w:rsidRDefault="00CA29DB" w:rsidP="006B7A9C"/>
        </w:tc>
        <w:tc>
          <w:tcPr>
            <w:tcW w:w="540" w:type="dxa"/>
          </w:tcPr>
          <w:p w:rsidR="00CA29DB" w:rsidRDefault="00CA29DB" w:rsidP="006B7A9C"/>
        </w:tc>
        <w:tc>
          <w:tcPr>
            <w:tcW w:w="540" w:type="dxa"/>
          </w:tcPr>
          <w:p w:rsidR="00CA29DB" w:rsidRDefault="00CA29DB" w:rsidP="006B7A9C"/>
        </w:tc>
      </w:tr>
      <w:tr w:rsidR="00CA29DB" w:rsidTr="006B7A9C">
        <w:tc>
          <w:tcPr>
            <w:tcW w:w="1105" w:type="dxa"/>
          </w:tcPr>
          <w:p w:rsidR="00CA29DB" w:rsidRDefault="00615F8A" w:rsidP="006B7A9C">
            <w:r>
              <w:rPr>
                <w:rFonts w:ascii="Arial" w:hAnsi="Arial" w:cs="Arial"/>
                <w:b/>
                <w:bCs/>
                <w:sz w:val="20"/>
                <w:szCs w:val="20"/>
              </w:rPr>
              <w:t>SL.10.4</w:t>
            </w:r>
          </w:p>
        </w:tc>
        <w:tc>
          <w:tcPr>
            <w:tcW w:w="8910" w:type="dxa"/>
          </w:tcPr>
          <w:p w:rsidR="00CA29DB" w:rsidRDefault="00615F8A" w:rsidP="00615F8A">
            <w:pPr>
              <w:autoSpaceDE w:val="0"/>
              <w:autoSpaceDN w:val="0"/>
              <w:adjustRightInd w:val="0"/>
            </w:pPr>
            <w:r>
              <w:rPr>
                <w:rFonts w:ascii="Arial" w:hAnsi="Arial" w:cs="Arial"/>
                <w:b/>
                <w:bCs/>
                <w:sz w:val="20"/>
                <w:szCs w:val="20"/>
              </w:rPr>
              <w:t>Present information, findings, and supporting evidence clearly, concisely, and logically such that listeners can follow the line of reasoning and the organization, development, substance, and style are appropriate to purpose, audience, and task</w:t>
            </w:r>
          </w:p>
        </w:tc>
        <w:tc>
          <w:tcPr>
            <w:tcW w:w="540" w:type="dxa"/>
          </w:tcPr>
          <w:p w:rsidR="00CA29DB" w:rsidRDefault="00CA29DB" w:rsidP="006B7A9C"/>
        </w:tc>
        <w:tc>
          <w:tcPr>
            <w:tcW w:w="540" w:type="dxa"/>
          </w:tcPr>
          <w:p w:rsidR="00CA29DB" w:rsidRDefault="00CA29DB" w:rsidP="006B7A9C"/>
        </w:tc>
        <w:tc>
          <w:tcPr>
            <w:tcW w:w="540" w:type="dxa"/>
          </w:tcPr>
          <w:p w:rsidR="00CA29DB" w:rsidRDefault="00CA29DB" w:rsidP="006B7A9C"/>
        </w:tc>
        <w:tc>
          <w:tcPr>
            <w:tcW w:w="540" w:type="dxa"/>
          </w:tcPr>
          <w:p w:rsidR="00CA29DB" w:rsidRDefault="00CA29DB" w:rsidP="006B7A9C"/>
        </w:tc>
        <w:tc>
          <w:tcPr>
            <w:tcW w:w="540" w:type="dxa"/>
          </w:tcPr>
          <w:p w:rsidR="00CA29DB" w:rsidRDefault="00CA29DB" w:rsidP="006B7A9C"/>
        </w:tc>
        <w:tc>
          <w:tcPr>
            <w:tcW w:w="540" w:type="dxa"/>
          </w:tcPr>
          <w:p w:rsidR="00CA29DB" w:rsidRDefault="00CA29DB" w:rsidP="006B7A9C"/>
        </w:tc>
      </w:tr>
      <w:tr w:rsidR="009A49FE" w:rsidTr="006839ED">
        <w:tc>
          <w:tcPr>
            <w:tcW w:w="13255" w:type="dxa"/>
            <w:gridSpan w:val="8"/>
          </w:tcPr>
          <w:p w:rsidR="009A49FE" w:rsidRDefault="009A49FE" w:rsidP="006B7A9C"/>
        </w:tc>
      </w:tr>
      <w:tr w:rsidR="00CA29DB" w:rsidTr="006B7A9C">
        <w:tc>
          <w:tcPr>
            <w:tcW w:w="13255" w:type="dxa"/>
            <w:gridSpan w:val="8"/>
            <w:shd w:val="pct10" w:color="auto" w:fill="auto"/>
          </w:tcPr>
          <w:p w:rsidR="00CA29DB" w:rsidRPr="003300B9" w:rsidRDefault="00615F8A" w:rsidP="006B7A9C">
            <w:pPr>
              <w:jc w:val="center"/>
              <w:rPr>
                <w:b/>
                <w:sz w:val="28"/>
                <w:szCs w:val="28"/>
              </w:rPr>
            </w:pPr>
            <w:r w:rsidRPr="003300B9">
              <w:rPr>
                <w:b/>
                <w:sz w:val="28"/>
                <w:szCs w:val="28"/>
              </w:rPr>
              <w:t>Language and Conventions</w:t>
            </w:r>
            <w:r w:rsidR="00CA29DB" w:rsidRPr="003300B9">
              <w:rPr>
                <w:b/>
                <w:sz w:val="28"/>
                <w:szCs w:val="28"/>
              </w:rPr>
              <w:t xml:space="preserve"> Standards</w:t>
            </w:r>
          </w:p>
        </w:tc>
      </w:tr>
      <w:tr w:rsidR="009A49FE" w:rsidTr="006B7A9C">
        <w:tc>
          <w:tcPr>
            <w:tcW w:w="1105" w:type="dxa"/>
          </w:tcPr>
          <w:p w:rsidR="009A49FE" w:rsidRDefault="009A49FE" w:rsidP="006839ED">
            <w:r>
              <w:rPr>
                <w:rFonts w:ascii="Arial" w:hAnsi="Arial" w:cs="Arial"/>
                <w:b/>
                <w:bCs/>
                <w:sz w:val="20"/>
                <w:szCs w:val="20"/>
              </w:rPr>
              <w:t>L.10.1</w:t>
            </w:r>
          </w:p>
        </w:tc>
        <w:tc>
          <w:tcPr>
            <w:tcW w:w="8910" w:type="dxa"/>
          </w:tcPr>
          <w:p w:rsidR="009A49FE" w:rsidRDefault="009A49FE" w:rsidP="009A49FE">
            <w:pPr>
              <w:autoSpaceDE w:val="0"/>
              <w:autoSpaceDN w:val="0"/>
              <w:adjustRightInd w:val="0"/>
            </w:pPr>
            <w:r>
              <w:rPr>
                <w:rFonts w:ascii="Arial" w:hAnsi="Arial" w:cs="Arial"/>
                <w:b/>
                <w:bCs/>
                <w:sz w:val="20"/>
                <w:szCs w:val="20"/>
              </w:rPr>
              <w:t>Demonstrate command of the conventions of standard English grammar and usage when writing or speaking</w:t>
            </w:r>
          </w:p>
        </w:tc>
        <w:tc>
          <w:tcPr>
            <w:tcW w:w="540" w:type="dxa"/>
          </w:tcPr>
          <w:p w:rsidR="009A49FE" w:rsidRDefault="009A49FE" w:rsidP="006B7A9C"/>
        </w:tc>
        <w:tc>
          <w:tcPr>
            <w:tcW w:w="540" w:type="dxa"/>
          </w:tcPr>
          <w:p w:rsidR="009A49FE" w:rsidRDefault="009A49FE" w:rsidP="006B7A9C"/>
        </w:tc>
        <w:tc>
          <w:tcPr>
            <w:tcW w:w="540" w:type="dxa"/>
          </w:tcPr>
          <w:p w:rsidR="009A49FE" w:rsidRDefault="009A49FE" w:rsidP="006B7A9C"/>
        </w:tc>
        <w:tc>
          <w:tcPr>
            <w:tcW w:w="540" w:type="dxa"/>
          </w:tcPr>
          <w:p w:rsidR="009A49FE" w:rsidRDefault="009A49FE" w:rsidP="006B7A9C"/>
        </w:tc>
        <w:tc>
          <w:tcPr>
            <w:tcW w:w="540" w:type="dxa"/>
          </w:tcPr>
          <w:p w:rsidR="009A49FE" w:rsidRDefault="009A49FE" w:rsidP="006B7A9C"/>
        </w:tc>
        <w:tc>
          <w:tcPr>
            <w:tcW w:w="540" w:type="dxa"/>
          </w:tcPr>
          <w:p w:rsidR="009A49FE" w:rsidRDefault="009A49FE" w:rsidP="006B7A9C"/>
        </w:tc>
      </w:tr>
      <w:tr w:rsidR="00CA29DB" w:rsidTr="006B7A9C">
        <w:tc>
          <w:tcPr>
            <w:tcW w:w="1105" w:type="dxa"/>
          </w:tcPr>
          <w:p w:rsidR="00CA29DB" w:rsidRDefault="009A49FE" w:rsidP="006B7A9C">
            <w:r>
              <w:rPr>
                <w:rFonts w:ascii="Arial" w:hAnsi="Arial" w:cs="Arial"/>
                <w:b/>
                <w:bCs/>
                <w:sz w:val="20"/>
                <w:szCs w:val="20"/>
              </w:rPr>
              <w:t>L.10.2</w:t>
            </w:r>
          </w:p>
        </w:tc>
        <w:tc>
          <w:tcPr>
            <w:tcW w:w="8910" w:type="dxa"/>
          </w:tcPr>
          <w:p w:rsidR="00CA29DB" w:rsidRDefault="009A49FE" w:rsidP="009A49FE">
            <w:pPr>
              <w:autoSpaceDE w:val="0"/>
              <w:autoSpaceDN w:val="0"/>
              <w:adjustRightInd w:val="0"/>
            </w:pPr>
            <w:r>
              <w:rPr>
                <w:rFonts w:ascii="Arial" w:hAnsi="Arial" w:cs="Arial"/>
                <w:b/>
                <w:bCs/>
                <w:sz w:val="20"/>
                <w:szCs w:val="20"/>
              </w:rPr>
              <w:t>Demonstrate command of the conventions of standard English capitalization, punctuation, and spelling when writing</w:t>
            </w:r>
          </w:p>
        </w:tc>
        <w:tc>
          <w:tcPr>
            <w:tcW w:w="540" w:type="dxa"/>
          </w:tcPr>
          <w:p w:rsidR="00CA29DB" w:rsidRDefault="00CA29DB" w:rsidP="006B7A9C"/>
        </w:tc>
        <w:tc>
          <w:tcPr>
            <w:tcW w:w="540" w:type="dxa"/>
          </w:tcPr>
          <w:p w:rsidR="00CA29DB" w:rsidRDefault="00CA29DB" w:rsidP="006B7A9C"/>
        </w:tc>
        <w:tc>
          <w:tcPr>
            <w:tcW w:w="540" w:type="dxa"/>
          </w:tcPr>
          <w:p w:rsidR="00CA29DB" w:rsidRDefault="00CA29DB" w:rsidP="006B7A9C"/>
        </w:tc>
        <w:tc>
          <w:tcPr>
            <w:tcW w:w="540" w:type="dxa"/>
          </w:tcPr>
          <w:p w:rsidR="00CA29DB" w:rsidRDefault="00CA29DB" w:rsidP="006B7A9C"/>
        </w:tc>
        <w:tc>
          <w:tcPr>
            <w:tcW w:w="540" w:type="dxa"/>
          </w:tcPr>
          <w:p w:rsidR="00CA29DB" w:rsidRDefault="00CA29DB" w:rsidP="006B7A9C"/>
        </w:tc>
        <w:tc>
          <w:tcPr>
            <w:tcW w:w="540" w:type="dxa"/>
          </w:tcPr>
          <w:p w:rsidR="00CA29DB" w:rsidRDefault="00CA29DB" w:rsidP="006B7A9C"/>
        </w:tc>
      </w:tr>
    </w:tbl>
    <w:p w:rsidR="00CA29DB" w:rsidRDefault="00CA29DB" w:rsidP="00CA29DB"/>
    <w:p w:rsidR="00CA29DB" w:rsidRDefault="00CA29DB"/>
    <w:sectPr w:rsidR="00CA29DB" w:rsidSect="00134BA1">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9ED" w:rsidRDefault="006839ED" w:rsidP="00615F8A">
      <w:pPr>
        <w:spacing w:after="0" w:line="240" w:lineRule="auto"/>
      </w:pPr>
      <w:r>
        <w:separator/>
      </w:r>
    </w:p>
  </w:endnote>
  <w:endnote w:type="continuationSeparator" w:id="0">
    <w:p w:rsidR="006839ED" w:rsidRDefault="006839ED" w:rsidP="00615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ED" w:rsidRPr="003300B9" w:rsidRDefault="006839ED">
    <w:pPr>
      <w:pStyle w:val="Footer"/>
      <w:rPr>
        <w:i/>
      </w:rPr>
    </w:pPr>
    <w:r w:rsidRPr="003300B9">
      <w:rPr>
        <w:i/>
      </w:rPr>
      <w:t>JH Ferris High School</w:t>
    </w:r>
  </w:p>
  <w:p w:rsidR="006839ED" w:rsidRDefault="00683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9ED" w:rsidRDefault="006839ED" w:rsidP="00615F8A">
      <w:pPr>
        <w:spacing w:after="0" w:line="240" w:lineRule="auto"/>
      </w:pPr>
      <w:r>
        <w:separator/>
      </w:r>
    </w:p>
  </w:footnote>
  <w:footnote w:type="continuationSeparator" w:id="0">
    <w:p w:rsidR="006839ED" w:rsidRDefault="006839ED" w:rsidP="00615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ED" w:rsidRDefault="006839ED" w:rsidP="00615F8A">
    <w:r>
      <w:rPr>
        <w:b/>
        <w:sz w:val="32"/>
        <w:szCs w:val="32"/>
      </w:rPr>
      <w:t xml:space="preserve">SPS </w:t>
    </w:r>
    <w:r w:rsidRPr="003E7E5B">
      <w:rPr>
        <w:b/>
        <w:sz w:val="32"/>
        <w:szCs w:val="32"/>
      </w:rPr>
      <w:t>Sophomore CCSS Power Standards</w:t>
    </w:r>
    <w:r>
      <w:rPr>
        <w:b/>
        <w:sz w:val="32"/>
        <w:szCs w:val="32"/>
      </w:rPr>
      <w:t xml:space="preserve"> Checklist </w:t>
    </w:r>
    <w:r>
      <w:tab/>
    </w:r>
    <w:r>
      <w:tab/>
    </w:r>
    <w:r>
      <w:tab/>
    </w:r>
    <w:r>
      <w:tab/>
    </w:r>
    <w:r>
      <w:tab/>
      <w:t>Class: ___________________________</w:t>
    </w:r>
  </w:p>
  <w:p w:rsidR="006839ED" w:rsidRDefault="006839ED">
    <w:pPr>
      <w:pStyle w:val="Header"/>
    </w:pPr>
  </w:p>
  <w:p w:rsidR="006839ED" w:rsidRDefault="006839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690"/>
    <w:rsid w:val="000E082C"/>
    <w:rsid w:val="00134BA1"/>
    <w:rsid w:val="003300B9"/>
    <w:rsid w:val="00392460"/>
    <w:rsid w:val="003E7E5B"/>
    <w:rsid w:val="00455C46"/>
    <w:rsid w:val="00555751"/>
    <w:rsid w:val="00566F6F"/>
    <w:rsid w:val="00615F8A"/>
    <w:rsid w:val="006839ED"/>
    <w:rsid w:val="006B7A9C"/>
    <w:rsid w:val="0085380F"/>
    <w:rsid w:val="009A49FE"/>
    <w:rsid w:val="00A90B00"/>
    <w:rsid w:val="00C53690"/>
    <w:rsid w:val="00C71ED7"/>
    <w:rsid w:val="00CA29DB"/>
    <w:rsid w:val="00ED1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3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5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F8A"/>
  </w:style>
  <w:style w:type="paragraph" w:styleId="Footer">
    <w:name w:val="footer"/>
    <w:basedOn w:val="Normal"/>
    <w:link w:val="FooterChar"/>
    <w:uiPriority w:val="99"/>
    <w:unhideWhenUsed/>
    <w:rsid w:val="00615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F8A"/>
  </w:style>
  <w:style w:type="paragraph" w:styleId="BalloonText">
    <w:name w:val="Balloon Text"/>
    <w:basedOn w:val="Normal"/>
    <w:link w:val="BalloonTextChar"/>
    <w:uiPriority w:val="99"/>
    <w:semiHidden/>
    <w:unhideWhenUsed/>
    <w:rsid w:val="00615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3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5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F8A"/>
  </w:style>
  <w:style w:type="paragraph" w:styleId="Footer">
    <w:name w:val="footer"/>
    <w:basedOn w:val="Normal"/>
    <w:link w:val="FooterChar"/>
    <w:uiPriority w:val="99"/>
    <w:unhideWhenUsed/>
    <w:rsid w:val="00615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F8A"/>
  </w:style>
  <w:style w:type="paragraph" w:styleId="BalloonText">
    <w:name w:val="Balloon Text"/>
    <w:basedOn w:val="Normal"/>
    <w:link w:val="BalloonTextChar"/>
    <w:uiPriority w:val="99"/>
    <w:semiHidden/>
    <w:unhideWhenUsed/>
    <w:rsid w:val="00615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System Setup</dc:creator>
  <cp:lastModifiedBy>setups</cp:lastModifiedBy>
  <cp:revision>14</cp:revision>
  <cp:lastPrinted>2013-10-10T14:47:00Z</cp:lastPrinted>
  <dcterms:created xsi:type="dcterms:W3CDTF">2012-12-03T16:23:00Z</dcterms:created>
  <dcterms:modified xsi:type="dcterms:W3CDTF">2013-10-10T14:48:00Z</dcterms:modified>
</cp:coreProperties>
</file>