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55" w:type="dxa"/>
        <w:tblCellMar>
          <w:left w:w="115" w:type="dxa"/>
          <w:right w:w="115" w:type="dxa"/>
        </w:tblCellMar>
        <w:tblLook w:val="04A0" w:firstRow="1" w:lastRow="0" w:firstColumn="1" w:lastColumn="0" w:noHBand="0" w:noVBand="1"/>
      </w:tblPr>
      <w:tblGrid>
        <w:gridCol w:w="1105"/>
        <w:gridCol w:w="8910"/>
        <w:gridCol w:w="540"/>
        <w:gridCol w:w="540"/>
        <w:gridCol w:w="540"/>
        <w:gridCol w:w="540"/>
        <w:gridCol w:w="540"/>
        <w:gridCol w:w="540"/>
      </w:tblGrid>
      <w:tr w:rsidR="00C53690" w:rsidTr="003E7E5B">
        <w:tc>
          <w:tcPr>
            <w:tcW w:w="13255" w:type="dxa"/>
            <w:gridSpan w:val="8"/>
            <w:shd w:val="clear" w:color="auto" w:fill="D9D9D9" w:themeFill="background1" w:themeFillShade="D9"/>
          </w:tcPr>
          <w:p w:rsidR="00C53690" w:rsidRPr="003300B9" w:rsidRDefault="003E7E5B" w:rsidP="003E7E5B">
            <w:pPr>
              <w:jc w:val="center"/>
              <w:rPr>
                <w:b/>
                <w:sz w:val="28"/>
                <w:szCs w:val="28"/>
              </w:rPr>
            </w:pPr>
            <w:r w:rsidRPr="003300B9">
              <w:rPr>
                <w:b/>
                <w:sz w:val="28"/>
                <w:szCs w:val="28"/>
              </w:rPr>
              <w:t>R</w:t>
            </w:r>
            <w:r w:rsidR="00C53690" w:rsidRPr="003300B9">
              <w:rPr>
                <w:b/>
                <w:sz w:val="28"/>
                <w:szCs w:val="28"/>
              </w:rPr>
              <w:t>eading Standards</w:t>
            </w:r>
          </w:p>
        </w:tc>
      </w:tr>
      <w:tr w:rsidR="00134BA1" w:rsidTr="0085380F">
        <w:tc>
          <w:tcPr>
            <w:tcW w:w="1105" w:type="dxa"/>
          </w:tcPr>
          <w:p w:rsidR="00134BA1" w:rsidRDefault="00134BA1">
            <w:r>
              <w:t>Number</w:t>
            </w:r>
          </w:p>
        </w:tc>
        <w:tc>
          <w:tcPr>
            <w:tcW w:w="8910" w:type="dxa"/>
          </w:tcPr>
          <w:p w:rsidR="00134BA1" w:rsidRDefault="0085380F" w:rsidP="00C53690">
            <w:r>
              <w:t xml:space="preserve"> </w:t>
            </w:r>
            <w:r w:rsidR="00134BA1">
              <w:t>Standard</w:t>
            </w:r>
          </w:p>
        </w:tc>
        <w:tc>
          <w:tcPr>
            <w:tcW w:w="3240" w:type="dxa"/>
            <w:gridSpan w:val="6"/>
          </w:tcPr>
          <w:p w:rsidR="00134BA1" w:rsidRDefault="00134BA1" w:rsidP="00134BA1">
            <w:pPr>
              <w:jc w:val="center"/>
            </w:pPr>
            <w:r>
              <w:t>Dates Assessed</w:t>
            </w:r>
          </w:p>
        </w:tc>
      </w:tr>
      <w:tr w:rsidR="00134BA1" w:rsidTr="0008698F">
        <w:trPr>
          <w:trHeight w:val="782"/>
        </w:trPr>
        <w:tc>
          <w:tcPr>
            <w:tcW w:w="1105" w:type="dxa"/>
          </w:tcPr>
          <w:p w:rsidR="00C53690" w:rsidRDefault="00450615">
            <w:pPr>
              <w:rPr>
                <w:rFonts w:ascii="Arial" w:hAnsi="Arial" w:cs="Arial"/>
                <w:b/>
                <w:bCs/>
                <w:sz w:val="20"/>
                <w:szCs w:val="20"/>
              </w:rPr>
            </w:pPr>
            <w:r>
              <w:rPr>
                <w:rFonts w:ascii="Arial" w:hAnsi="Arial" w:cs="Arial"/>
                <w:b/>
                <w:bCs/>
                <w:sz w:val="20"/>
                <w:szCs w:val="20"/>
              </w:rPr>
              <w:t>RL.11.1</w:t>
            </w:r>
          </w:p>
          <w:p w:rsidR="0073496A" w:rsidRPr="0085380F" w:rsidRDefault="0073496A">
            <w:pPr>
              <w:rPr>
                <w:b/>
              </w:rPr>
            </w:pPr>
            <w:r>
              <w:rPr>
                <w:rFonts w:ascii="Arial" w:hAnsi="Arial" w:cs="Arial"/>
                <w:b/>
                <w:bCs/>
                <w:sz w:val="20"/>
                <w:szCs w:val="20"/>
              </w:rPr>
              <w:t>(Lit text)</w:t>
            </w:r>
          </w:p>
        </w:tc>
        <w:tc>
          <w:tcPr>
            <w:tcW w:w="8910" w:type="dxa"/>
          </w:tcPr>
          <w:p w:rsidR="00450615" w:rsidRDefault="00450615" w:rsidP="00450615">
            <w:pPr>
              <w:autoSpaceDE w:val="0"/>
              <w:autoSpaceDN w:val="0"/>
              <w:adjustRightInd w:val="0"/>
              <w:rPr>
                <w:rFonts w:ascii="Arial" w:hAnsi="Arial" w:cs="Arial"/>
                <w:b/>
                <w:bCs/>
                <w:sz w:val="20"/>
                <w:szCs w:val="20"/>
              </w:rPr>
            </w:pPr>
            <w:r>
              <w:rPr>
                <w:rFonts w:ascii="Arial" w:hAnsi="Arial" w:cs="Arial"/>
                <w:b/>
                <w:bCs/>
                <w:sz w:val="20"/>
                <w:szCs w:val="20"/>
              </w:rPr>
              <w:t>Cite strong and thorough textual evidence to support analysis of what the text says</w:t>
            </w:r>
          </w:p>
          <w:p w:rsidR="00450615" w:rsidRDefault="00450615" w:rsidP="00450615">
            <w:pPr>
              <w:autoSpaceDE w:val="0"/>
              <w:autoSpaceDN w:val="0"/>
              <w:adjustRightInd w:val="0"/>
              <w:rPr>
                <w:rFonts w:ascii="Arial" w:hAnsi="Arial" w:cs="Arial"/>
                <w:b/>
                <w:bCs/>
                <w:sz w:val="20"/>
                <w:szCs w:val="20"/>
              </w:rPr>
            </w:pPr>
            <w:r>
              <w:rPr>
                <w:rFonts w:ascii="Arial" w:hAnsi="Arial" w:cs="Arial"/>
                <w:b/>
                <w:bCs/>
                <w:sz w:val="20"/>
                <w:szCs w:val="20"/>
              </w:rPr>
              <w:t>explicitly as well as inferences drawn from the text, including determining where the text</w:t>
            </w:r>
          </w:p>
          <w:p w:rsidR="00ED1604" w:rsidRDefault="00450615" w:rsidP="00450615">
            <w:pPr>
              <w:autoSpaceDE w:val="0"/>
              <w:autoSpaceDN w:val="0"/>
              <w:adjustRightInd w:val="0"/>
            </w:pPr>
            <w:r>
              <w:rPr>
                <w:rFonts w:ascii="Arial" w:hAnsi="Arial" w:cs="Arial"/>
                <w:b/>
                <w:bCs/>
                <w:sz w:val="20"/>
                <w:szCs w:val="20"/>
              </w:rPr>
              <w:t>leaves matters uncertain</w:t>
            </w: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134BA1" w:rsidTr="0085380F">
        <w:tc>
          <w:tcPr>
            <w:tcW w:w="1105" w:type="dxa"/>
          </w:tcPr>
          <w:p w:rsidR="00C53690" w:rsidRDefault="0008698F">
            <w:pPr>
              <w:rPr>
                <w:rFonts w:ascii="Arial" w:hAnsi="Arial" w:cs="Arial"/>
                <w:b/>
                <w:bCs/>
                <w:sz w:val="20"/>
                <w:szCs w:val="20"/>
              </w:rPr>
            </w:pPr>
            <w:r>
              <w:rPr>
                <w:rFonts w:ascii="Arial" w:hAnsi="Arial" w:cs="Arial"/>
                <w:b/>
                <w:bCs/>
                <w:sz w:val="20"/>
                <w:szCs w:val="20"/>
              </w:rPr>
              <w:t>RI.11.1</w:t>
            </w:r>
          </w:p>
          <w:p w:rsidR="0073496A" w:rsidRDefault="0073496A">
            <w:r>
              <w:rPr>
                <w:rFonts w:ascii="Arial" w:hAnsi="Arial" w:cs="Arial"/>
                <w:b/>
                <w:bCs/>
                <w:sz w:val="20"/>
                <w:szCs w:val="20"/>
              </w:rPr>
              <w:t>(Info text)</w:t>
            </w:r>
          </w:p>
        </w:tc>
        <w:tc>
          <w:tcPr>
            <w:tcW w:w="8910" w:type="dxa"/>
          </w:tcPr>
          <w:p w:rsidR="0008698F" w:rsidRDefault="0008698F" w:rsidP="0008698F">
            <w:pPr>
              <w:autoSpaceDE w:val="0"/>
              <w:autoSpaceDN w:val="0"/>
              <w:adjustRightInd w:val="0"/>
              <w:rPr>
                <w:rFonts w:ascii="Arial" w:hAnsi="Arial" w:cs="Arial"/>
                <w:b/>
                <w:bCs/>
                <w:sz w:val="20"/>
                <w:szCs w:val="20"/>
              </w:rPr>
            </w:pPr>
            <w:r>
              <w:rPr>
                <w:rFonts w:ascii="Arial" w:hAnsi="Arial" w:cs="Arial"/>
                <w:b/>
                <w:bCs/>
                <w:sz w:val="20"/>
                <w:szCs w:val="20"/>
              </w:rPr>
              <w:t>Cite strong and thorough evidence to support analysis of what the text says explicitly as</w:t>
            </w:r>
          </w:p>
          <w:p w:rsidR="0008698F" w:rsidRDefault="0008698F" w:rsidP="0008698F">
            <w:pPr>
              <w:autoSpaceDE w:val="0"/>
              <w:autoSpaceDN w:val="0"/>
              <w:adjustRightInd w:val="0"/>
              <w:rPr>
                <w:rFonts w:ascii="Arial" w:hAnsi="Arial" w:cs="Arial"/>
                <w:b/>
                <w:bCs/>
                <w:sz w:val="20"/>
                <w:szCs w:val="20"/>
              </w:rPr>
            </w:pPr>
            <w:r>
              <w:rPr>
                <w:rFonts w:ascii="Arial" w:hAnsi="Arial" w:cs="Arial"/>
                <w:b/>
                <w:bCs/>
                <w:sz w:val="20"/>
                <w:szCs w:val="20"/>
              </w:rPr>
              <w:t>well as inferences drawn from the text, including determining where the text leaves</w:t>
            </w:r>
          </w:p>
          <w:p w:rsidR="00C53690" w:rsidRDefault="0008698F" w:rsidP="0008698F">
            <w:pPr>
              <w:autoSpaceDE w:val="0"/>
              <w:autoSpaceDN w:val="0"/>
              <w:adjustRightInd w:val="0"/>
            </w:pPr>
            <w:r>
              <w:rPr>
                <w:rFonts w:ascii="Arial" w:hAnsi="Arial" w:cs="Arial"/>
                <w:b/>
                <w:bCs/>
                <w:sz w:val="20"/>
                <w:szCs w:val="20"/>
              </w:rPr>
              <w:t>matters uncertain</w:t>
            </w: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134BA1" w:rsidTr="0073496A">
        <w:trPr>
          <w:trHeight w:val="638"/>
        </w:trPr>
        <w:tc>
          <w:tcPr>
            <w:tcW w:w="1105" w:type="dxa"/>
          </w:tcPr>
          <w:p w:rsidR="00C53690" w:rsidRDefault="0073496A">
            <w:r>
              <w:rPr>
                <w:rFonts w:ascii="Arial" w:hAnsi="Arial" w:cs="Arial"/>
                <w:b/>
                <w:bCs/>
                <w:sz w:val="20"/>
                <w:szCs w:val="20"/>
              </w:rPr>
              <w:t>RL.11.6</w:t>
            </w:r>
          </w:p>
        </w:tc>
        <w:tc>
          <w:tcPr>
            <w:tcW w:w="8910" w:type="dxa"/>
          </w:tcPr>
          <w:p w:rsidR="0073496A" w:rsidRDefault="0073496A" w:rsidP="0073496A">
            <w:pPr>
              <w:autoSpaceDE w:val="0"/>
              <w:autoSpaceDN w:val="0"/>
              <w:adjustRightInd w:val="0"/>
              <w:rPr>
                <w:rFonts w:ascii="Arial" w:hAnsi="Arial" w:cs="Arial"/>
                <w:b/>
                <w:bCs/>
                <w:sz w:val="20"/>
                <w:szCs w:val="20"/>
              </w:rPr>
            </w:pPr>
            <w:r>
              <w:rPr>
                <w:rFonts w:ascii="Arial" w:hAnsi="Arial" w:cs="Arial"/>
                <w:b/>
                <w:bCs/>
                <w:sz w:val="20"/>
                <w:szCs w:val="20"/>
              </w:rPr>
              <w:t>Analyze a case in which grasping a point of view requires distinguishing what is directly</w:t>
            </w:r>
          </w:p>
          <w:p w:rsidR="00ED1604" w:rsidRDefault="0073496A" w:rsidP="0073496A">
            <w:pPr>
              <w:autoSpaceDE w:val="0"/>
              <w:autoSpaceDN w:val="0"/>
              <w:adjustRightInd w:val="0"/>
            </w:pPr>
            <w:r>
              <w:rPr>
                <w:rFonts w:ascii="Arial" w:hAnsi="Arial" w:cs="Arial"/>
                <w:b/>
                <w:bCs/>
                <w:sz w:val="20"/>
                <w:szCs w:val="20"/>
              </w:rPr>
              <w:t>stated in a text from what is really meant (e.g., satire, sarcasm, irony, or understatement)</w:t>
            </w: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134BA1" w:rsidTr="0085380F">
        <w:tc>
          <w:tcPr>
            <w:tcW w:w="1105" w:type="dxa"/>
          </w:tcPr>
          <w:p w:rsidR="00C53690" w:rsidRDefault="00B70A63">
            <w:r>
              <w:rPr>
                <w:rFonts w:ascii="Arial" w:hAnsi="Arial" w:cs="Arial"/>
                <w:b/>
                <w:bCs/>
                <w:sz w:val="20"/>
                <w:szCs w:val="20"/>
              </w:rPr>
              <w:t>RI.11.5</w:t>
            </w:r>
          </w:p>
        </w:tc>
        <w:tc>
          <w:tcPr>
            <w:tcW w:w="8910" w:type="dxa"/>
          </w:tcPr>
          <w:p w:rsidR="00ED1604" w:rsidRDefault="00B70A63" w:rsidP="00B70A63">
            <w:pPr>
              <w:autoSpaceDE w:val="0"/>
              <w:autoSpaceDN w:val="0"/>
              <w:adjustRightInd w:val="0"/>
            </w:pPr>
            <w:r>
              <w:rPr>
                <w:rFonts w:ascii="Arial" w:hAnsi="Arial" w:cs="Arial"/>
                <w:b/>
                <w:bCs/>
                <w:sz w:val="20"/>
                <w:szCs w:val="20"/>
              </w:rPr>
              <w:t>Analyze and evaluates the effectiveness of the structure an author uses in his or her exposition or argument, including whether the structure makes points clear, convincing, and engaging</w:t>
            </w: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134BA1" w:rsidTr="0085380F">
        <w:tc>
          <w:tcPr>
            <w:tcW w:w="1105" w:type="dxa"/>
          </w:tcPr>
          <w:p w:rsidR="00C53690" w:rsidRDefault="00B70A63">
            <w:pPr>
              <w:rPr>
                <w:rFonts w:ascii="Arial" w:hAnsi="Arial" w:cs="Arial"/>
                <w:b/>
                <w:bCs/>
                <w:sz w:val="20"/>
                <w:szCs w:val="20"/>
              </w:rPr>
            </w:pPr>
            <w:r>
              <w:rPr>
                <w:rFonts w:ascii="Arial" w:hAnsi="Arial" w:cs="Arial"/>
                <w:b/>
                <w:bCs/>
                <w:sz w:val="20"/>
                <w:szCs w:val="20"/>
              </w:rPr>
              <w:t>RL.11.9</w:t>
            </w:r>
          </w:p>
          <w:p w:rsidR="00B70A63" w:rsidRDefault="00B70A63" w:rsidP="0003435C">
            <w:r>
              <w:rPr>
                <w:rFonts w:ascii="Arial" w:hAnsi="Arial" w:cs="Arial"/>
                <w:b/>
                <w:bCs/>
                <w:sz w:val="20"/>
                <w:szCs w:val="20"/>
              </w:rPr>
              <w:t xml:space="preserve">(Lit </w:t>
            </w:r>
            <w:r w:rsidR="0003435C">
              <w:rPr>
                <w:rFonts w:ascii="Arial" w:hAnsi="Arial" w:cs="Arial"/>
                <w:b/>
                <w:bCs/>
                <w:sz w:val="20"/>
                <w:szCs w:val="20"/>
              </w:rPr>
              <w:t xml:space="preserve">text) </w:t>
            </w:r>
          </w:p>
        </w:tc>
        <w:tc>
          <w:tcPr>
            <w:tcW w:w="8910" w:type="dxa"/>
          </w:tcPr>
          <w:p w:rsidR="00B70A63" w:rsidRDefault="00B70A63" w:rsidP="00B70A63">
            <w:pPr>
              <w:autoSpaceDE w:val="0"/>
              <w:autoSpaceDN w:val="0"/>
              <w:adjustRightInd w:val="0"/>
              <w:rPr>
                <w:rFonts w:ascii="Arial" w:hAnsi="Arial" w:cs="Arial"/>
                <w:b/>
                <w:bCs/>
                <w:sz w:val="20"/>
                <w:szCs w:val="20"/>
              </w:rPr>
            </w:pPr>
            <w:r>
              <w:rPr>
                <w:rFonts w:ascii="Arial" w:hAnsi="Arial" w:cs="Arial"/>
                <w:b/>
                <w:bCs/>
                <w:sz w:val="20"/>
                <w:szCs w:val="20"/>
              </w:rPr>
              <w:t>Demonstrate knowledge of eighteenth-, nineteenth- and early-twentieth-century</w:t>
            </w:r>
          </w:p>
          <w:p w:rsidR="00B70A63" w:rsidRDefault="00B70A63" w:rsidP="00B70A63">
            <w:pPr>
              <w:autoSpaceDE w:val="0"/>
              <w:autoSpaceDN w:val="0"/>
              <w:adjustRightInd w:val="0"/>
              <w:rPr>
                <w:rFonts w:ascii="Arial" w:hAnsi="Arial" w:cs="Arial"/>
                <w:b/>
                <w:bCs/>
                <w:sz w:val="20"/>
                <w:szCs w:val="20"/>
              </w:rPr>
            </w:pPr>
            <w:r>
              <w:rPr>
                <w:rFonts w:ascii="Arial" w:hAnsi="Arial" w:cs="Arial"/>
                <w:b/>
                <w:bCs/>
                <w:sz w:val="20"/>
                <w:szCs w:val="20"/>
              </w:rPr>
              <w:t>foundational works of American literature, including how two or more texts from the</w:t>
            </w:r>
          </w:p>
          <w:p w:rsidR="00C53690" w:rsidRDefault="00B70A63" w:rsidP="00B70A63">
            <w:r>
              <w:rPr>
                <w:rFonts w:ascii="Arial" w:hAnsi="Arial" w:cs="Arial"/>
                <w:b/>
                <w:bCs/>
                <w:sz w:val="20"/>
                <w:szCs w:val="20"/>
              </w:rPr>
              <w:t>same period treat similar themes or topics</w:t>
            </w:r>
          </w:p>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c>
          <w:tcPr>
            <w:tcW w:w="540" w:type="dxa"/>
          </w:tcPr>
          <w:p w:rsidR="00C53690" w:rsidRDefault="00C53690"/>
        </w:tc>
      </w:tr>
      <w:tr w:rsidR="0003435C" w:rsidTr="0085380F">
        <w:tc>
          <w:tcPr>
            <w:tcW w:w="1105" w:type="dxa"/>
          </w:tcPr>
          <w:p w:rsidR="0003435C" w:rsidRDefault="0003435C">
            <w:pPr>
              <w:rPr>
                <w:rFonts w:ascii="Arial" w:hAnsi="Arial" w:cs="Arial"/>
                <w:b/>
                <w:bCs/>
                <w:sz w:val="20"/>
                <w:szCs w:val="20"/>
              </w:rPr>
            </w:pPr>
            <w:r>
              <w:rPr>
                <w:rFonts w:ascii="Arial" w:hAnsi="Arial" w:cs="Arial"/>
                <w:b/>
                <w:bCs/>
                <w:sz w:val="20"/>
                <w:szCs w:val="20"/>
              </w:rPr>
              <w:t>RI. 11.9</w:t>
            </w:r>
          </w:p>
          <w:p w:rsidR="0003435C" w:rsidRDefault="0003435C">
            <w:pPr>
              <w:rPr>
                <w:rFonts w:ascii="Arial" w:hAnsi="Arial" w:cs="Arial"/>
                <w:b/>
                <w:bCs/>
                <w:sz w:val="20"/>
                <w:szCs w:val="20"/>
              </w:rPr>
            </w:pPr>
            <w:r>
              <w:rPr>
                <w:rFonts w:ascii="Arial" w:hAnsi="Arial" w:cs="Arial"/>
                <w:b/>
                <w:bCs/>
                <w:sz w:val="20"/>
                <w:szCs w:val="20"/>
              </w:rPr>
              <w:t>(Info text)</w:t>
            </w:r>
          </w:p>
        </w:tc>
        <w:tc>
          <w:tcPr>
            <w:tcW w:w="8910" w:type="dxa"/>
          </w:tcPr>
          <w:p w:rsidR="0003435C" w:rsidRDefault="0003435C" w:rsidP="0003435C">
            <w:pPr>
              <w:autoSpaceDE w:val="0"/>
              <w:autoSpaceDN w:val="0"/>
              <w:adjustRightInd w:val="0"/>
              <w:rPr>
                <w:rFonts w:ascii="Arial" w:hAnsi="Arial" w:cs="Arial"/>
                <w:b/>
                <w:bCs/>
                <w:sz w:val="20"/>
                <w:szCs w:val="20"/>
              </w:rPr>
            </w:pPr>
            <w:r>
              <w:rPr>
                <w:rFonts w:ascii="Arial" w:hAnsi="Arial" w:cs="Arial"/>
                <w:b/>
                <w:bCs/>
                <w:sz w:val="20"/>
                <w:szCs w:val="20"/>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c>
          <w:tcPr>
            <w:tcW w:w="540" w:type="dxa"/>
          </w:tcPr>
          <w:p w:rsidR="0003435C" w:rsidRDefault="0003435C"/>
        </w:tc>
        <w:tc>
          <w:tcPr>
            <w:tcW w:w="540" w:type="dxa"/>
          </w:tcPr>
          <w:p w:rsidR="0003435C" w:rsidRDefault="0003435C"/>
        </w:tc>
        <w:tc>
          <w:tcPr>
            <w:tcW w:w="540" w:type="dxa"/>
          </w:tcPr>
          <w:p w:rsidR="0003435C" w:rsidRDefault="0003435C"/>
        </w:tc>
        <w:tc>
          <w:tcPr>
            <w:tcW w:w="540" w:type="dxa"/>
          </w:tcPr>
          <w:p w:rsidR="0003435C" w:rsidRDefault="0003435C"/>
        </w:tc>
        <w:tc>
          <w:tcPr>
            <w:tcW w:w="540" w:type="dxa"/>
          </w:tcPr>
          <w:p w:rsidR="0003435C" w:rsidRDefault="0003435C"/>
        </w:tc>
        <w:tc>
          <w:tcPr>
            <w:tcW w:w="540" w:type="dxa"/>
          </w:tcPr>
          <w:p w:rsidR="0003435C" w:rsidRDefault="0003435C"/>
        </w:tc>
      </w:tr>
      <w:tr w:rsidR="0085380F" w:rsidTr="0085380F">
        <w:tc>
          <w:tcPr>
            <w:tcW w:w="13255" w:type="dxa"/>
            <w:gridSpan w:val="8"/>
            <w:tcBorders>
              <w:bottom w:val="single" w:sz="4" w:space="0" w:color="auto"/>
            </w:tcBorders>
          </w:tcPr>
          <w:p w:rsidR="0085380F" w:rsidRDefault="0085380F"/>
        </w:tc>
      </w:tr>
      <w:tr w:rsidR="0085380F" w:rsidTr="0085380F">
        <w:tc>
          <w:tcPr>
            <w:tcW w:w="13255" w:type="dxa"/>
            <w:gridSpan w:val="8"/>
            <w:shd w:val="pct10" w:color="auto" w:fill="auto"/>
          </w:tcPr>
          <w:p w:rsidR="0085380F" w:rsidRPr="003300B9" w:rsidRDefault="0085380F" w:rsidP="0085380F">
            <w:pPr>
              <w:jc w:val="center"/>
              <w:rPr>
                <w:b/>
                <w:sz w:val="28"/>
                <w:szCs w:val="28"/>
              </w:rPr>
            </w:pPr>
            <w:r w:rsidRPr="003300B9">
              <w:rPr>
                <w:b/>
                <w:sz w:val="28"/>
                <w:szCs w:val="28"/>
              </w:rPr>
              <w:t>Writing Standards</w:t>
            </w:r>
          </w:p>
        </w:tc>
      </w:tr>
      <w:tr w:rsidR="0085380F" w:rsidTr="0085380F">
        <w:tc>
          <w:tcPr>
            <w:tcW w:w="1105" w:type="dxa"/>
          </w:tcPr>
          <w:p w:rsidR="0085380F" w:rsidRDefault="003455B2">
            <w:r>
              <w:rPr>
                <w:rFonts w:ascii="Arial" w:hAnsi="Arial" w:cs="Arial"/>
                <w:b/>
                <w:bCs/>
                <w:sz w:val="20"/>
                <w:szCs w:val="20"/>
              </w:rPr>
              <w:t>W.11.1</w:t>
            </w:r>
          </w:p>
        </w:tc>
        <w:tc>
          <w:tcPr>
            <w:tcW w:w="8910" w:type="dxa"/>
          </w:tcPr>
          <w:p w:rsidR="003455B2" w:rsidRDefault="003455B2" w:rsidP="003455B2">
            <w:pPr>
              <w:autoSpaceDE w:val="0"/>
              <w:autoSpaceDN w:val="0"/>
              <w:adjustRightInd w:val="0"/>
              <w:rPr>
                <w:rFonts w:ascii="Arial" w:hAnsi="Arial" w:cs="Arial"/>
                <w:b/>
                <w:bCs/>
                <w:sz w:val="20"/>
                <w:szCs w:val="20"/>
              </w:rPr>
            </w:pPr>
            <w:r>
              <w:rPr>
                <w:rFonts w:ascii="Arial" w:hAnsi="Arial" w:cs="Arial"/>
                <w:b/>
                <w:bCs/>
                <w:sz w:val="20"/>
                <w:szCs w:val="20"/>
              </w:rPr>
              <w:t>Write arguments to support claims in an analysis of substantive topics or texts, using</w:t>
            </w:r>
          </w:p>
          <w:p w:rsidR="00ED1604" w:rsidRDefault="003455B2" w:rsidP="003455B2">
            <w:pPr>
              <w:autoSpaceDE w:val="0"/>
              <w:autoSpaceDN w:val="0"/>
              <w:adjustRightInd w:val="0"/>
            </w:pPr>
            <w:r>
              <w:rPr>
                <w:rFonts w:ascii="Arial" w:hAnsi="Arial" w:cs="Arial"/>
                <w:b/>
                <w:bCs/>
                <w:sz w:val="20"/>
                <w:szCs w:val="20"/>
              </w:rPr>
              <w:t>valid reasoning and relevant and sufficient evidence</w:t>
            </w:r>
          </w:p>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r>
      <w:tr w:rsidR="0085380F" w:rsidTr="003455B2">
        <w:trPr>
          <w:trHeight w:val="710"/>
        </w:trPr>
        <w:tc>
          <w:tcPr>
            <w:tcW w:w="1105" w:type="dxa"/>
          </w:tcPr>
          <w:p w:rsidR="0085380F" w:rsidRDefault="003455B2">
            <w:r>
              <w:rPr>
                <w:rFonts w:ascii="Arial" w:hAnsi="Arial" w:cs="Arial"/>
                <w:b/>
                <w:bCs/>
                <w:sz w:val="20"/>
                <w:szCs w:val="20"/>
              </w:rPr>
              <w:t>W.11.2</w:t>
            </w:r>
          </w:p>
        </w:tc>
        <w:tc>
          <w:tcPr>
            <w:tcW w:w="8910" w:type="dxa"/>
          </w:tcPr>
          <w:p w:rsidR="003455B2" w:rsidRDefault="003455B2" w:rsidP="003455B2">
            <w:pPr>
              <w:autoSpaceDE w:val="0"/>
              <w:autoSpaceDN w:val="0"/>
              <w:adjustRightInd w:val="0"/>
              <w:rPr>
                <w:rFonts w:ascii="Arial" w:hAnsi="Arial" w:cs="Arial"/>
                <w:b/>
                <w:bCs/>
                <w:sz w:val="20"/>
                <w:szCs w:val="20"/>
              </w:rPr>
            </w:pPr>
            <w:r>
              <w:rPr>
                <w:rFonts w:ascii="Arial" w:hAnsi="Arial" w:cs="Arial"/>
                <w:b/>
                <w:bCs/>
                <w:sz w:val="20"/>
                <w:szCs w:val="20"/>
              </w:rPr>
              <w:t>Write informative/explanatory texts to examine and convey complex ideas, concepts, and</w:t>
            </w:r>
          </w:p>
          <w:p w:rsidR="0085380F" w:rsidRDefault="003455B2" w:rsidP="003455B2">
            <w:pPr>
              <w:autoSpaceDE w:val="0"/>
              <w:autoSpaceDN w:val="0"/>
              <w:adjustRightInd w:val="0"/>
            </w:pPr>
            <w:r>
              <w:rPr>
                <w:rFonts w:ascii="Arial" w:hAnsi="Arial" w:cs="Arial"/>
                <w:b/>
                <w:bCs/>
                <w:sz w:val="20"/>
                <w:szCs w:val="20"/>
              </w:rPr>
              <w:t>information clearly and accurately through the effective selection, organization, and analysis of content</w:t>
            </w:r>
          </w:p>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r>
      <w:tr w:rsidR="0085380F" w:rsidTr="0085380F">
        <w:tc>
          <w:tcPr>
            <w:tcW w:w="1105" w:type="dxa"/>
          </w:tcPr>
          <w:p w:rsidR="0085380F" w:rsidRDefault="003455B2">
            <w:r>
              <w:rPr>
                <w:rFonts w:ascii="Arial" w:hAnsi="Arial" w:cs="Arial"/>
                <w:b/>
                <w:bCs/>
                <w:sz w:val="20"/>
                <w:szCs w:val="20"/>
              </w:rPr>
              <w:t>W.11.3</w:t>
            </w:r>
          </w:p>
        </w:tc>
        <w:tc>
          <w:tcPr>
            <w:tcW w:w="8910" w:type="dxa"/>
          </w:tcPr>
          <w:p w:rsidR="003455B2" w:rsidRDefault="003455B2" w:rsidP="003455B2">
            <w:pPr>
              <w:autoSpaceDE w:val="0"/>
              <w:autoSpaceDN w:val="0"/>
              <w:adjustRightInd w:val="0"/>
              <w:rPr>
                <w:rFonts w:ascii="Arial" w:hAnsi="Arial" w:cs="Arial"/>
                <w:b/>
                <w:bCs/>
                <w:sz w:val="20"/>
                <w:szCs w:val="20"/>
              </w:rPr>
            </w:pPr>
            <w:r>
              <w:rPr>
                <w:rFonts w:ascii="Arial" w:hAnsi="Arial" w:cs="Arial"/>
                <w:b/>
                <w:bCs/>
                <w:sz w:val="20"/>
                <w:szCs w:val="20"/>
              </w:rPr>
              <w:t>Write narratives to develop real or imagined experiences or events using effective</w:t>
            </w:r>
          </w:p>
          <w:p w:rsidR="00ED1604" w:rsidRDefault="003455B2" w:rsidP="003455B2">
            <w:pPr>
              <w:autoSpaceDE w:val="0"/>
              <w:autoSpaceDN w:val="0"/>
              <w:adjustRightInd w:val="0"/>
            </w:pPr>
            <w:r>
              <w:rPr>
                <w:rFonts w:ascii="Arial" w:hAnsi="Arial" w:cs="Arial"/>
                <w:b/>
                <w:bCs/>
                <w:sz w:val="20"/>
                <w:szCs w:val="20"/>
              </w:rPr>
              <w:t xml:space="preserve">technique, well-chosen details, and </w:t>
            </w:r>
            <w:proofErr w:type="spellStart"/>
            <w:r>
              <w:rPr>
                <w:rFonts w:ascii="Arial" w:hAnsi="Arial" w:cs="Arial"/>
                <w:b/>
                <w:bCs/>
                <w:sz w:val="20"/>
                <w:szCs w:val="20"/>
              </w:rPr>
              <w:t>well structured</w:t>
            </w:r>
            <w:proofErr w:type="spellEnd"/>
            <w:r>
              <w:rPr>
                <w:rFonts w:ascii="Arial" w:hAnsi="Arial" w:cs="Arial"/>
                <w:b/>
                <w:bCs/>
                <w:sz w:val="20"/>
                <w:szCs w:val="20"/>
              </w:rPr>
              <w:t xml:space="preserve"> event sequences</w:t>
            </w:r>
          </w:p>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r>
      <w:tr w:rsidR="0085380F" w:rsidTr="0085380F">
        <w:tc>
          <w:tcPr>
            <w:tcW w:w="1105" w:type="dxa"/>
          </w:tcPr>
          <w:p w:rsidR="0085380F" w:rsidRDefault="003455B2">
            <w:r>
              <w:rPr>
                <w:rFonts w:ascii="Arial" w:hAnsi="Arial" w:cs="Arial"/>
                <w:b/>
                <w:bCs/>
                <w:sz w:val="20"/>
                <w:szCs w:val="20"/>
              </w:rPr>
              <w:t>W.11.4</w:t>
            </w:r>
          </w:p>
        </w:tc>
        <w:tc>
          <w:tcPr>
            <w:tcW w:w="8910" w:type="dxa"/>
          </w:tcPr>
          <w:p w:rsidR="003455B2" w:rsidRDefault="003455B2" w:rsidP="003455B2">
            <w:pPr>
              <w:autoSpaceDE w:val="0"/>
              <w:autoSpaceDN w:val="0"/>
              <w:adjustRightInd w:val="0"/>
              <w:rPr>
                <w:rFonts w:ascii="Arial" w:hAnsi="Arial" w:cs="Arial"/>
                <w:b/>
                <w:bCs/>
                <w:sz w:val="20"/>
                <w:szCs w:val="20"/>
              </w:rPr>
            </w:pPr>
            <w:r>
              <w:rPr>
                <w:rFonts w:ascii="Arial" w:hAnsi="Arial" w:cs="Arial"/>
                <w:b/>
                <w:bCs/>
                <w:sz w:val="20"/>
                <w:szCs w:val="20"/>
              </w:rPr>
              <w:t>Produce clear and coherent writing in which the development, organization, and style are</w:t>
            </w:r>
          </w:p>
          <w:p w:rsidR="00ED1604" w:rsidRDefault="003455B2" w:rsidP="003455B2">
            <w:r>
              <w:rPr>
                <w:rFonts w:ascii="Arial" w:hAnsi="Arial" w:cs="Arial"/>
                <w:b/>
                <w:bCs/>
                <w:sz w:val="20"/>
                <w:szCs w:val="20"/>
              </w:rPr>
              <w:t>appropriate to task, purpose, and audience</w:t>
            </w:r>
          </w:p>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c>
          <w:tcPr>
            <w:tcW w:w="540" w:type="dxa"/>
          </w:tcPr>
          <w:p w:rsidR="0085380F" w:rsidRDefault="0085380F"/>
        </w:tc>
      </w:tr>
      <w:tr w:rsidR="005469A6" w:rsidTr="0085380F">
        <w:tc>
          <w:tcPr>
            <w:tcW w:w="1105" w:type="dxa"/>
          </w:tcPr>
          <w:p w:rsidR="005469A6" w:rsidRDefault="005469A6">
            <w:pPr>
              <w:rPr>
                <w:rFonts w:ascii="Arial" w:hAnsi="Arial" w:cs="Arial"/>
                <w:b/>
                <w:bCs/>
                <w:sz w:val="20"/>
                <w:szCs w:val="20"/>
              </w:rPr>
            </w:pPr>
            <w:r>
              <w:rPr>
                <w:rFonts w:ascii="Arial" w:hAnsi="Arial" w:cs="Arial"/>
                <w:b/>
                <w:bCs/>
                <w:sz w:val="20"/>
                <w:szCs w:val="20"/>
              </w:rPr>
              <w:t>W.11.7</w:t>
            </w:r>
          </w:p>
        </w:tc>
        <w:tc>
          <w:tcPr>
            <w:tcW w:w="8910" w:type="dxa"/>
          </w:tcPr>
          <w:p w:rsidR="005469A6" w:rsidRDefault="005469A6" w:rsidP="005469A6">
            <w:pPr>
              <w:autoSpaceDE w:val="0"/>
              <w:autoSpaceDN w:val="0"/>
              <w:adjustRightInd w:val="0"/>
              <w:rPr>
                <w:rFonts w:ascii="Arial" w:hAnsi="Arial" w:cs="Arial"/>
                <w:b/>
                <w:bCs/>
                <w:sz w:val="20"/>
                <w:szCs w:val="20"/>
              </w:rPr>
            </w:pPr>
            <w:r>
              <w:rPr>
                <w:rFonts w:ascii="Arial" w:hAnsi="Arial" w:cs="Arial"/>
                <w:b/>
                <w:bCs/>
                <w:sz w:val="20"/>
                <w:szCs w:val="20"/>
              </w:rPr>
              <w:t>Conduct short as well as more sustained research projects to answer a question</w:t>
            </w:r>
          </w:p>
          <w:p w:rsidR="005469A6" w:rsidRDefault="005469A6" w:rsidP="005469A6">
            <w:pPr>
              <w:autoSpaceDE w:val="0"/>
              <w:autoSpaceDN w:val="0"/>
              <w:adjustRightInd w:val="0"/>
              <w:rPr>
                <w:rFonts w:ascii="Arial" w:hAnsi="Arial" w:cs="Arial"/>
                <w:b/>
                <w:bCs/>
                <w:sz w:val="20"/>
                <w:szCs w:val="20"/>
              </w:rPr>
            </w:pPr>
            <w:r>
              <w:rPr>
                <w:rFonts w:ascii="Arial" w:hAnsi="Arial" w:cs="Arial"/>
                <w:b/>
                <w:bCs/>
                <w:sz w:val="20"/>
                <w:szCs w:val="20"/>
              </w:rPr>
              <w:t>(including a self-generated question) or solve a problem; narrows or broadens the inquiry</w:t>
            </w:r>
          </w:p>
          <w:p w:rsidR="005469A6" w:rsidRDefault="005469A6" w:rsidP="005469A6">
            <w:pPr>
              <w:autoSpaceDE w:val="0"/>
              <w:autoSpaceDN w:val="0"/>
              <w:adjustRightInd w:val="0"/>
              <w:rPr>
                <w:rFonts w:ascii="Arial" w:hAnsi="Arial" w:cs="Arial"/>
                <w:b/>
                <w:bCs/>
                <w:sz w:val="20"/>
                <w:szCs w:val="20"/>
              </w:rPr>
            </w:pPr>
            <w:r>
              <w:rPr>
                <w:rFonts w:ascii="Arial" w:hAnsi="Arial" w:cs="Arial"/>
                <w:b/>
                <w:bCs/>
                <w:sz w:val="20"/>
                <w:szCs w:val="20"/>
              </w:rPr>
              <w:t>when appropriate; synthesize multiple sources on the subject, demonstrating understanding of the subject under investigation</w:t>
            </w:r>
          </w:p>
        </w:tc>
        <w:tc>
          <w:tcPr>
            <w:tcW w:w="540" w:type="dxa"/>
          </w:tcPr>
          <w:p w:rsidR="005469A6" w:rsidRDefault="005469A6"/>
        </w:tc>
        <w:tc>
          <w:tcPr>
            <w:tcW w:w="540" w:type="dxa"/>
          </w:tcPr>
          <w:p w:rsidR="005469A6" w:rsidRDefault="005469A6"/>
        </w:tc>
        <w:tc>
          <w:tcPr>
            <w:tcW w:w="540" w:type="dxa"/>
          </w:tcPr>
          <w:p w:rsidR="005469A6" w:rsidRDefault="005469A6"/>
        </w:tc>
        <w:tc>
          <w:tcPr>
            <w:tcW w:w="540" w:type="dxa"/>
          </w:tcPr>
          <w:p w:rsidR="005469A6" w:rsidRDefault="005469A6"/>
        </w:tc>
        <w:tc>
          <w:tcPr>
            <w:tcW w:w="540" w:type="dxa"/>
          </w:tcPr>
          <w:p w:rsidR="005469A6" w:rsidRDefault="005469A6"/>
        </w:tc>
        <w:tc>
          <w:tcPr>
            <w:tcW w:w="540" w:type="dxa"/>
          </w:tcPr>
          <w:p w:rsidR="005469A6" w:rsidRDefault="005469A6"/>
        </w:tc>
      </w:tr>
      <w:tr w:rsidR="003455B2" w:rsidTr="0085380F">
        <w:tc>
          <w:tcPr>
            <w:tcW w:w="1105" w:type="dxa"/>
          </w:tcPr>
          <w:p w:rsidR="003455B2" w:rsidRDefault="003455B2">
            <w:pPr>
              <w:rPr>
                <w:rFonts w:ascii="Arial" w:hAnsi="Arial" w:cs="Arial"/>
                <w:b/>
                <w:bCs/>
                <w:sz w:val="20"/>
                <w:szCs w:val="20"/>
              </w:rPr>
            </w:pPr>
            <w:r>
              <w:rPr>
                <w:rFonts w:ascii="Arial" w:hAnsi="Arial" w:cs="Arial"/>
                <w:b/>
                <w:bCs/>
                <w:sz w:val="20"/>
                <w:szCs w:val="20"/>
              </w:rPr>
              <w:lastRenderedPageBreak/>
              <w:t>W.11.8</w:t>
            </w:r>
          </w:p>
        </w:tc>
        <w:tc>
          <w:tcPr>
            <w:tcW w:w="8910" w:type="dxa"/>
          </w:tcPr>
          <w:p w:rsidR="003455B2" w:rsidRDefault="003455B2" w:rsidP="003455B2">
            <w:pPr>
              <w:autoSpaceDE w:val="0"/>
              <w:autoSpaceDN w:val="0"/>
              <w:adjustRightInd w:val="0"/>
              <w:rPr>
                <w:rFonts w:ascii="Arial" w:hAnsi="Arial" w:cs="Arial"/>
                <w:b/>
                <w:bCs/>
                <w:sz w:val="20"/>
                <w:szCs w:val="20"/>
              </w:rPr>
            </w:pPr>
            <w:r>
              <w:rPr>
                <w:rFonts w:ascii="Arial" w:hAnsi="Arial" w:cs="Arial"/>
                <w:b/>
                <w:bCs/>
                <w:sz w:val="20"/>
                <w:szCs w:val="20"/>
              </w:rPr>
              <w:t>Gather relevant information from multiple authoritative print and digital sources, using advanced searches effectively; assess the strengths and limitations of each source in terms of the task, purpose, and audience; integrates information into the text selectively</w:t>
            </w:r>
          </w:p>
          <w:p w:rsidR="003455B2" w:rsidRDefault="003455B2" w:rsidP="003455B2">
            <w:pPr>
              <w:autoSpaceDE w:val="0"/>
              <w:autoSpaceDN w:val="0"/>
              <w:adjustRightInd w:val="0"/>
              <w:rPr>
                <w:rFonts w:ascii="Arial" w:hAnsi="Arial" w:cs="Arial"/>
                <w:b/>
                <w:bCs/>
                <w:sz w:val="20"/>
                <w:szCs w:val="20"/>
              </w:rPr>
            </w:pPr>
            <w:r>
              <w:rPr>
                <w:rFonts w:ascii="Arial" w:hAnsi="Arial" w:cs="Arial"/>
                <w:b/>
                <w:bCs/>
                <w:sz w:val="20"/>
                <w:szCs w:val="20"/>
              </w:rPr>
              <w:t>to maintain the flow of ideas, avoid plagiarism and overreliance on any one source and</w:t>
            </w:r>
          </w:p>
        </w:tc>
        <w:tc>
          <w:tcPr>
            <w:tcW w:w="540" w:type="dxa"/>
          </w:tcPr>
          <w:p w:rsidR="003455B2" w:rsidRDefault="003455B2"/>
        </w:tc>
        <w:tc>
          <w:tcPr>
            <w:tcW w:w="540" w:type="dxa"/>
          </w:tcPr>
          <w:p w:rsidR="003455B2" w:rsidRDefault="003455B2"/>
        </w:tc>
        <w:tc>
          <w:tcPr>
            <w:tcW w:w="540" w:type="dxa"/>
          </w:tcPr>
          <w:p w:rsidR="003455B2" w:rsidRDefault="003455B2"/>
        </w:tc>
        <w:tc>
          <w:tcPr>
            <w:tcW w:w="540" w:type="dxa"/>
          </w:tcPr>
          <w:p w:rsidR="003455B2" w:rsidRDefault="003455B2"/>
        </w:tc>
        <w:tc>
          <w:tcPr>
            <w:tcW w:w="540" w:type="dxa"/>
          </w:tcPr>
          <w:p w:rsidR="003455B2" w:rsidRDefault="003455B2"/>
        </w:tc>
        <w:tc>
          <w:tcPr>
            <w:tcW w:w="540" w:type="dxa"/>
          </w:tcPr>
          <w:p w:rsidR="003455B2" w:rsidRDefault="003455B2"/>
        </w:tc>
      </w:tr>
      <w:tr w:rsidR="003455B2" w:rsidTr="0085380F">
        <w:tc>
          <w:tcPr>
            <w:tcW w:w="1105" w:type="dxa"/>
          </w:tcPr>
          <w:p w:rsidR="003455B2" w:rsidRDefault="003455B2">
            <w:pPr>
              <w:rPr>
                <w:rFonts w:ascii="Arial" w:hAnsi="Arial" w:cs="Arial"/>
                <w:b/>
                <w:bCs/>
                <w:sz w:val="20"/>
                <w:szCs w:val="20"/>
              </w:rPr>
            </w:pPr>
            <w:r>
              <w:rPr>
                <w:rFonts w:ascii="Arial" w:hAnsi="Arial" w:cs="Arial"/>
                <w:b/>
                <w:bCs/>
                <w:sz w:val="20"/>
                <w:szCs w:val="20"/>
              </w:rPr>
              <w:t>W.11.9</w:t>
            </w:r>
          </w:p>
        </w:tc>
        <w:tc>
          <w:tcPr>
            <w:tcW w:w="8910" w:type="dxa"/>
          </w:tcPr>
          <w:p w:rsidR="003455B2" w:rsidRDefault="003455B2" w:rsidP="003455B2">
            <w:pPr>
              <w:autoSpaceDE w:val="0"/>
              <w:autoSpaceDN w:val="0"/>
              <w:adjustRightInd w:val="0"/>
              <w:rPr>
                <w:rFonts w:ascii="Arial" w:hAnsi="Arial" w:cs="Arial"/>
                <w:b/>
                <w:bCs/>
                <w:sz w:val="20"/>
                <w:szCs w:val="20"/>
              </w:rPr>
            </w:pPr>
            <w:r>
              <w:rPr>
                <w:rFonts w:ascii="Arial" w:hAnsi="Arial" w:cs="Arial"/>
                <w:b/>
                <w:bCs/>
                <w:sz w:val="20"/>
                <w:szCs w:val="20"/>
              </w:rPr>
              <w:t>Draw evidence from literary or informational texts to support analysis, reflection, and</w:t>
            </w:r>
          </w:p>
          <w:p w:rsidR="003455B2" w:rsidRDefault="003455B2" w:rsidP="003455B2">
            <w:pPr>
              <w:autoSpaceDE w:val="0"/>
              <w:autoSpaceDN w:val="0"/>
              <w:adjustRightInd w:val="0"/>
              <w:rPr>
                <w:rFonts w:ascii="Arial" w:hAnsi="Arial" w:cs="Arial"/>
                <w:b/>
                <w:bCs/>
                <w:sz w:val="20"/>
                <w:szCs w:val="20"/>
              </w:rPr>
            </w:pPr>
            <w:r>
              <w:rPr>
                <w:rFonts w:ascii="Arial" w:hAnsi="Arial" w:cs="Arial"/>
                <w:b/>
                <w:bCs/>
                <w:sz w:val="20"/>
                <w:szCs w:val="20"/>
              </w:rPr>
              <w:t>research</w:t>
            </w:r>
          </w:p>
        </w:tc>
        <w:tc>
          <w:tcPr>
            <w:tcW w:w="540" w:type="dxa"/>
          </w:tcPr>
          <w:p w:rsidR="003455B2" w:rsidRDefault="003455B2"/>
        </w:tc>
        <w:tc>
          <w:tcPr>
            <w:tcW w:w="540" w:type="dxa"/>
          </w:tcPr>
          <w:p w:rsidR="003455B2" w:rsidRDefault="003455B2"/>
        </w:tc>
        <w:tc>
          <w:tcPr>
            <w:tcW w:w="540" w:type="dxa"/>
          </w:tcPr>
          <w:p w:rsidR="003455B2" w:rsidRDefault="003455B2"/>
        </w:tc>
        <w:tc>
          <w:tcPr>
            <w:tcW w:w="540" w:type="dxa"/>
          </w:tcPr>
          <w:p w:rsidR="003455B2" w:rsidRDefault="003455B2"/>
        </w:tc>
        <w:tc>
          <w:tcPr>
            <w:tcW w:w="540" w:type="dxa"/>
          </w:tcPr>
          <w:p w:rsidR="003455B2" w:rsidRDefault="003455B2"/>
        </w:tc>
        <w:tc>
          <w:tcPr>
            <w:tcW w:w="540" w:type="dxa"/>
          </w:tcPr>
          <w:p w:rsidR="003455B2" w:rsidRDefault="003455B2"/>
        </w:tc>
      </w:tr>
    </w:tbl>
    <w:p w:rsidR="000E082C" w:rsidRDefault="000E082C">
      <w:bookmarkStart w:id="0" w:name="_GoBack"/>
      <w:bookmarkEnd w:id="0"/>
    </w:p>
    <w:tbl>
      <w:tblPr>
        <w:tblStyle w:val="TableGrid"/>
        <w:tblW w:w="13255" w:type="dxa"/>
        <w:tblCellMar>
          <w:left w:w="115" w:type="dxa"/>
          <w:right w:w="115" w:type="dxa"/>
        </w:tblCellMar>
        <w:tblLook w:val="04A0" w:firstRow="1" w:lastRow="0" w:firstColumn="1" w:lastColumn="0" w:noHBand="0" w:noVBand="1"/>
      </w:tblPr>
      <w:tblGrid>
        <w:gridCol w:w="1105"/>
        <w:gridCol w:w="8910"/>
        <w:gridCol w:w="540"/>
        <w:gridCol w:w="540"/>
        <w:gridCol w:w="540"/>
        <w:gridCol w:w="540"/>
        <w:gridCol w:w="540"/>
        <w:gridCol w:w="540"/>
      </w:tblGrid>
      <w:tr w:rsidR="00CA29DB" w:rsidTr="005469A6">
        <w:tc>
          <w:tcPr>
            <w:tcW w:w="13255" w:type="dxa"/>
            <w:gridSpan w:val="8"/>
            <w:shd w:val="clear" w:color="auto" w:fill="D9D9D9" w:themeFill="background1" w:themeFillShade="D9"/>
          </w:tcPr>
          <w:p w:rsidR="00CA29DB" w:rsidRPr="003300B9" w:rsidRDefault="00CA29DB" w:rsidP="006B7A9C">
            <w:pPr>
              <w:jc w:val="center"/>
              <w:rPr>
                <w:b/>
                <w:sz w:val="28"/>
                <w:szCs w:val="28"/>
              </w:rPr>
            </w:pPr>
            <w:r w:rsidRPr="003300B9">
              <w:rPr>
                <w:b/>
                <w:sz w:val="28"/>
                <w:szCs w:val="28"/>
              </w:rPr>
              <w:t>Speaking and Listening Standards</w:t>
            </w:r>
          </w:p>
        </w:tc>
      </w:tr>
      <w:tr w:rsidR="00CA29DB" w:rsidTr="005469A6">
        <w:tc>
          <w:tcPr>
            <w:tcW w:w="1105" w:type="dxa"/>
          </w:tcPr>
          <w:p w:rsidR="00CA29DB" w:rsidRDefault="00CA29DB" w:rsidP="006B7A9C">
            <w:r>
              <w:t>Number</w:t>
            </w:r>
          </w:p>
        </w:tc>
        <w:tc>
          <w:tcPr>
            <w:tcW w:w="8910" w:type="dxa"/>
          </w:tcPr>
          <w:p w:rsidR="00CA29DB" w:rsidRDefault="00CA29DB" w:rsidP="006B7A9C">
            <w:r>
              <w:t xml:space="preserve"> Standard</w:t>
            </w:r>
          </w:p>
        </w:tc>
        <w:tc>
          <w:tcPr>
            <w:tcW w:w="3240" w:type="dxa"/>
            <w:gridSpan w:val="6"/>
          </w:tcPr>
          <w:p w:rsidR="00CA29DB" w:rsidRDefault="00CA29DB" w:rsidP="006B7A9C">
            <w:pPr>
              <w:jc w:val="center"/>
            </w:pPr>
            <w:r>
              <w:t>Dates Assessed</w:t>
            </w:r>
          </w:p>
        </w:tc>
      </w:tr>
      <w:tr w:rsidR="00CA29DB" w:rsidTr="005469A6">
        <w:tc>
          <w:tcPr>
            <w:tcW w:w="1105" w:type="dxa"/>
          </w:tcPr>
          <w:p w:rsidR="00CA29DB" w:rsidRPr="0085380F" w:rsidRDefault="009D42E4" w:rsidP="006B7A9C">
            <w:pPr>
              <w:rPr>
                <w:b/>
              </w:rPr>
            </w:pPr>
            <w:r>
              <w:rPr>
                <w:rFonts w:ascii="Arial" w:hAnsi="Arial" w:cs="Arial"/>
                <w:b/>
                <w:bCs/>
                <w:sz w:val="20"/>
                <w:szCs w:val="20"/>
              </w:rPr>
              <w:t>SL.11.1</w:t>
            </w:r>
          </w:p>
        </w:tc>
        <w:tc>
          <w:tcPr>
            <w:tcW w:w="8910" w:type="dxa"/>
          </w:tcPr>
          <w:p w:rsidR="00CA29DB" w:rsidRPr="00C478A0" w:rsidRDefault="009D42E4" w:rsidP="005469A6">
            <w:pPr>
              <w:autoSpaceDE w:val="0"/>
              <w:autoSpaceDN w:val="0"/>
              <w:adjustRightInd w:val="0"/>
            </w:pPr>
            <w:r w:rsidRPr="00C478A0">
              <w:rPr>
                <w:rFonts w:ascii="Arial" w:hAnsi="Arial" w:cs="Arial"/>
                <w:b/>
                <w:bCs/>
                <w:sz w:val="20"/>
                <w:szCs w:val="20"/>
              </w:rPr>
              <w:t xml:space="preserve">Initiate and participate effectively in a range of collaborative discussions (one-on-one, in groups, and teacher-led) with diverse partners on </w:t>
            </w:r>
            <w:r w:rsidRPr="00C478A0">
              <w:rPr>
                <w:rFonts w:ascii="Arial" w:hAnsi="Arial" w:cs="Arial"/>
                <w:b/>
                <w:bCs/>
                <w:i/>
                <w:iCs/>
                <w:sz w:val="20"/>
                <w:szCs w:val="20"/>
              </w:rPr>
              <w:t>grades 11-12 topics, texts, and issues</w:t>
            </w:r>
            <w:r w:rsidRPr="00C478A0">
              <w:rPr>
                <w:rFonts w:ascii="Arial" w:hAnsi="Arial" w:cs="Arial"/>
                <w:b/>
                <w:bCs/>
                <w:sz w:val="20"/>
                <w:szCs w:val="20"/>
              </w:rPr>
              <w:t>, building on others’ ideas and expressing their own clearly and persuasively</w:t>
            </w:r>
            <w:r w:rsidR="005469A6" w:rsidRPr="00C478A0">
              <w:rPr>
                <w:rFonts w:ascii="Arial" w:hAnsi="Arial" w:cs="Arial"/>
                <w:b/>
                <w:bCs/>
                <w:sz w:val="20"/>
                <w:szCs w:val="20"/>
              </w:rPr>
              <w:t xml:space="preserve"> </w:t>
            </w:r>
            <w:r w:rsidRPr="00C478A0">
              <w:rPr>
                <w:rFonts w:ascii="Arial" w:hAnsi="Arial" w:cs="Arial"/>
                <w:b/>
                <w:bCs/>
                <w:sz w:val="20"/>
                <w:szCs w:val="20"/>
              </w:rPr>
              <w:t xml:space="preserve">b. Work with peers to promote civil, democratic discussions and decision-making, set clear goals and deadlines, and establish individual roles as needed </w:t>
            </w:r>
          </w:p>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r>
      <w:tr w:rsidR="00CA29DB" w:rsidTr="005469A6">
        <w:tc>
          <w:tcPr>
            <w:tcW w:w="1105" w:type="dxa"/>
          </w:tcPr>
          <w:p w:rsidR="00CA29DB" w:rsidRDefault="009D42E4" w:rsidP="006B7A9C">
            <w:r>
              <w:rPr>
                <w:rFonts w:ascii="Arial" w:hAnsi="Arial" w:cs="Arial"/>
                <w:b/>
                <w:bCs/>
                <w:sz w:val="20"/>
                <w:szCs w:val="20"/>
              </w:rPr>
              <w:t>SL.11.3</w:t>
            </w:r>
          </w:p>
        </w:tc>
        <w:tc>
          <w:tcPr>
            <w:tcW w:w="8910" w:type="dxa"/>
          </w:tcPr>
          <w:p w:rsidR="003300B9" w:rsidRDefault="009D42E4" w:rsidP="009D42E4">
            <w:pPr>
              <w:autoSpaceDE w:val="0"/>
              <w:autoSpaceDN w:val="0"/>
              <w:adjustRightInd w:val="0"/>
              <w:rPr>
                <w:rFonts w:ascii="Arial" w:hAnsi="Arial" w:cs="Arial"/>
                <w:b/>
                <w:bCs/>
                <w:sz w:val="20"/>
                <w:szCs w:val="20"/>
              </w:rPr>
            </w:pPr>
            <w:r>
              <w:rPr>
                <w:rFonts w:ascii="Arial" w:hAnsi="Arial" w:cs="Arial"/>
                <w:b/>
                <w:bCs/>
                <w:sz w:val="20"/>
                <w:szCs w:val="20"/>
              </w:rPr>
              <w:t>Evaluate a speaker’s point of view, reasoning, and use of evidence and rhetoric, assessing the stance, premises, links among ideas, word choice, points of emphasis, and tone used</w:t>
            </w:r>
          </w:p>
          <w:p w:rsidR="009D42E4" w:rsidRDefault="009D42E4" w:rsidP="009D42E4">
            <w:pPr>
              <w:autoSpaceDE w:val="0"/>
              <w:autoSpaceDN w:val="0"/>
              <w:adjustRightInd w:val="0"/>
            </w:pPr>
          </w:p>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r>
      <w:tr w:rsidR="00CA29DB" w:rsidTr="005469A6">
        <w:tc>
          <w:tcPr>
            <w:tcW w:w="1105" w:type="dxa"/>
          </w:tcPr>
          <w:p w:rsidR="00CA29DB" w:rsidRDefault="009D42E4" w:rsidP="006B7A9C">
            <w:r>
              <w:rPr>
                <w:rFonts w:ascii="Arial" w:hAnsi="Arial" w:cs="Arial"/>
                <w:b/>
                <w:bCs/>
                <w:sz w:val="20"/>
                <w:szCs w:val="20"/>
              </w:rPr>
              <w:t>SL.11.4</w:t>
            </w:r>
          </w:p>
        </w:tc>
        <w:tc>
          <w:tcPr>
            <w:tcW w:w="8910" w:type="dxa"/>
          </w:tcPr>
          <w:p w:rsidR="009D42E4" w:rsidRDefault="009D42E4" w:rsidP="009D42E4">
            <w:pPr>
              <w:autoSpaceDE w:val="0"/>
              <w:autoSpaceDN w:val="0"/>
              <w:adjustRightInd w:val="0"/>
              <w:rPr>
                <w:rFonts w:ascii="Arial" w:hAnsi="Arial" w:cs="Arial"/>
                <w:b/>
                <w:bCs/>
                <w:sz w:val="20"/>
                <w:szCs w:val="20"/>
              </w:rPr>
            </w:pPr>
            <w:r>
              <w:rPr>
                <w:rFonts w:ascii="Arial" w:hAnsi="Arial" w:cs="Arial"/>
                <w:b/>
                <w:bCs/>
                <w:sz w:val="20"/>
                <w:szCs w:val="20"/>
              </w:rPr>
              <w:t>Presents information, findings, and supporting evidence, conveying a clear and distinct</w:t>
            </w:r>
          </w:p>
          <w:p w:rsidR="00CA29DB" w:rsidRDefault="009D42E4" w:rsidP="009D42E4">
            <w:pPr>
              <w:autoSpaceDE w:val="0"/>
              <w:autoSpaceDN w:val="0"/>
              <w:adjustRightInd w:val="0"/>
            </w:pPr>
            <w:r>
              <w:rPr>
                <w:rFonts w:ascii="Arial" w:hAnsi="Arial" w:cs="Arial"/>
                <w:b/>
                <w:bCs/>
                <w:sz w:val="20"/>
                <w:szCs w:val="20"/>
              </w:rPr>
              <w:t>perspective, such that listeners can follow the line of reasoning, alternative or opposing perspective are addressed, and the organization, development, substance, and style are appropriate to purpose, audience, and a range of formal</w:t>
            </w:r>
          </w:p>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r>
      <w:tr w:rsidR="009A49FE" w:rsidTr="005469A6">
        <w:tc>
          <w:tcPr>
            <w:tcW w:w="13255" w:type="dxa"/>
            <w:gridSpan w:val="8"/>
          </w:tcPr>
          <w:p w:rsidR="009A49FE" w:rsidRDefault="009A49FE" w:rsidP="006B7A9C"/>
        </w:tc>
      </w:tr>
      <w:tr w:rsidR="00CA29DB" w:rsidTr="005469A6">
        <w:tc>
          <w:tcPr>
            <w:tcW w:w="13255" w:type="dxa"/>
            <w:gridSpan w:val="8"/>
            <w:shd w:val="pct10" w:color="auto" w:fill="auto"/>
          </w:tcPr>
          <w:p w:rsidR="00CA29DB" w:rsidRPr="003300B9" w:rsidRDefault="00615F8A" w:rsidP="006B7A9C">
            <w:pPr>
              <w:jc w:val="center"/>
              <w:rPr>
                <w:b/>
                <w:sz w:val="28"/>
                <w:szCs w:val="28"/>
              </w:rPr>
            </w:pPr>
            <w:r w:rsidRPr="003300B9">
              <w:rPr>
                <w:b/>
                <w:sz w:val="28"/>
                <w:szCs w:val="28"/>
              </w:rPr>
              <w:t>Language and Conventions</w:t>
            </w:r>
            <w:r w:rsidR="00CA29DB" w:rsidRPr="003300B9">
              <w:rPr>
                <w:b/>
                <w:sz w:val="28"/>
                <w:szCs w:val="28"/>
              </w:rPr>
              <w:t xml:space="preserve"> Standards</w:t>
            </w:r>
          </w:p>
        </w:tc>
      </w:tr>
      <w:tr w:rsidR="009A49FE" w:rsidTr="005469A6">
        <w:tc>
          <w:tcPr>
            <w:tcW w:w="1105" w:type="dxa"/>
          </w:tcPr>
          <w:p w:rsidR="009A49FE" w:rsidRDefault="008F3B08" w:rsidP="006839ED">
            <w:r>
              <w:rPr>
                <w:rFonts w:ascii="Arial" w:hAnsi="Arial" w:cs="Arial"/>
                <w:b/>
                <w:bCs/>
                <w:sz w:val="20"/>
                <w:szCs w:val="20"/>
              </w:rPr>
              <w:t>L.11.1</w:t>
            </w:r>
          </w:p>
        </w:tc>
        <w:tc>
          <w:tcPr>
            <w:tcW w:w="8910" w:type="dxa"/>
          </w:tcPr>
          <w:p w:rsidR="008F3B08" w:rsidRDefault="008F3B08" w:rsidP="008F3B08">
            <w:pPr>
              <w:autoSpaceDE w:val="0"/>
              <w:autoSpaceDN w:val="0"/>
              <w:adjustRightInd w:val="0"/>
              <w:rPr>
                <w:rFonts w:ascii="Arial" w:hAnsi="Arial" w:cs="Arial"/>
                <w:b/>
                <w:bCs/>
                <w:sz w:val="20"/>
                <w:szCs w:val="20"/>
              </w:rPr>
            </w:pPr>
            <w:r>
              <w:rPr>
                <w:rFonts w:ascii="Arial" w:hAnsi="Arial" w:cs="Arial"/>
                <w:b/>
                <w:bCs/>
                <w:sz w:val="20"/>
                <w:szCs w:val="20"/>
              </w:rPr>
              <w:t>Demonstrate command of the conventions of standard English grammar and usage when</w:t>
            </w:r>
          </w:p>
          <w:p w:rsidR="008F3B08" w:rsidRDefault="008F3B08" w:rsidP="008F3B08">
            <w:pPr>
              <w:autoSpaceDE w:val="0"/>
              <w:autoSpaceDN w:val="0"/>
              <w:adjustRightInd w:val="0"/>
              <w:rPr>
                <w:rFonts w:ascii="Arial" w:hAnsi="Arial" w:cs="Arial"/>
                <w:b/>
                <w:bCs/>
                <w:sz w:val="20"/>
                <w:szCs w:val="20"/>
              </w:rPr>
            </w:pPr>
            <w:r>
              <w:rPr>
                <w:rFonts w:ascii="Arial" w:hAnsi="Arial" w:cs="Arial"/>
                <w:b/>
                <w:bCs/>
                <w:sz w:val="20"/>
                <w:szCs w:val="20"/>
              </w:rPr>
              <w:t xml:space="preserve">writing or speaking </w:t>
            </w:r>
            <w:r w:rsidRPr="008F3B08">
              <w:rPr>
                <w:rFonts w:ascii="Arial" w:hAnsi="Arial" w:cs="Arial"/>
                <w:b/>
                <w:bCs/>
                <w:sz w:val="20"/>
                <w:szCs w:val="20"/>
                <w:u w:val="single"/>
              </w:rPr>
              <w:t>a.</w:t>
            </w:r>
            <w:r>
              <w:rPr>
                <w:rFonts w:ascii="Arial" w:hAnsi="Arial" w:cs="Arial"/>
                <w:b/>
                <w:bCs/>
                <w:sz w:val="20"/>
                <w:szCs w:val="20"/>
              </w:rPr>
              <w:t xml:space="preserve"> Apply the understanding that usage is a matter of convention, can change over time, and is sometimes contested </w:t>
            </w:r>
            <w:r w:rsidRPr="008F3B08">
              <w:rPr>
                <w:rFonts w:ascii="Arial" w:hAnsi="Arial" w:cs="Arial"/>
                <w:b/>
                <w:bCs/>
                <w:sz w:val="20"/>
                <w:szCs w:val="20"/>
                <w:u w:val="single"/>
              </w:rPr>
              <w:t>b</w:t>
            </w:r>
            <w:r>
              <w:rPr>
                <w:rFonts w:ascii="Arial" w:hAnsi="Arial" w:cs="Arial"/>
                <w:b/>
                <w:bCs/>
                <w:sz w:val="20"/>
                <w:szCs w:val="20"/>
              </w:rPr>
              <w:t>. Resolve issues of complex or contested</w:t>
            </w:r>
          </w:p>
          <w:p w:rsidR="008F3B08" w:rsidRDefault="008F3B08" w:rsidP="008F3B08">
            <w:pPr>
              <w:autoSpaceDE w:val="0"/>
              <w:autoSpaceDN w:val="0"/>
              <w:adjustRightInd w:val="0"/>
              <w:rPr>
                <w:rFonts w:ascii="Arial" w:hAnsi="Arial" w:cs="Arial"/>
                <w:b/>
                <w:bCs/>
                <w:i/>
                <w:iCs/>
                <w:sz w:val="20"/>
                <w:szCs w:val="20"/>
              </w:rPr>
            </w:pPr>
            <w:r>
              <w:rPr>
                <w:rFonts w:ascii="Arial" w:hAnsi="Arial" w:cs="Arial"/>
                <w:b/>
                <w:bCs/>
                <w:sz w:val="20"/>
                <w:szCs w:val="20"/>
              </w:rPr>
              <w:t xml:space="preserve">usage, consulting references (e.g., </w:t>
            </w:r>
            <w:r>
              <w:rPr>
                <w:rFonts w:ascii="Arial" w:hAnsi="Arial" w:cs="Arial"/>
                <w:b/>
                <w:bCs/>
                <w:i/>
                <w:iCs/>
                <w:sz w:val="20"/>
                <w:szCs w:val="20"/>
              </w:rPr>
              <w:t>Merriam-Webster’s Dictionary of English Usage,</w:t>
            </w:r>
          </w:p>
          <w:p w:rsidR="009A49FE" w:rsidRDefault="00D642F4" w:rsidP="00D642F4">
            <w:pPr>
              <w:autoSpaceDE w:val="0"/>
              <w:autoSpaceDN w:val="0"/>
              <w:adjustRightInd w:val="0"/>
            </w:pPr>
            <w:r>
              <w:rPr>
                <w:rFonts w:ascii="Arial" w:hAnsi="Arial" w:cs="Arial"/>
                <w:b/>
                <w:bCs/>
                <w:i/>
                <w:iCs/>
                <w:sz w:val="20"/>
                <w:szCs w:val="20"/>
              </w:rPr>
              <w:t>Garner’s Modern American Usage</w:t>
            </w:r>
            <w:r>
              <w:rPr>
                <w:rFonts w:ascii="Arial" w:hAnsi="Arial" w:cs="Arial"/>
                <w:b/>
                <w:bCs/>
                <w:sz w:val="20"/>
                <w:szCs w:val="20"/>
              </w:rPr>
              <w:t>) as needed</w:t>
            </w:r>
          </w:p>
        </w:tc>
        <w:tc>
          <w:tcPr>
            <w:tcW w:w="540" w:type="dxa"/>
          </w:tcPr>
          <w:p w:rsidR="009A49FE" w:rsidRDefault="009A49FE" w:rsidP="006B7A9C"/>
        </w:tc>
        <w:tc>
          <w:tcPr>
            <w:tcW w:w="540" w:type="dxa"/>
          </w:tcPr>
          <w:p w:rsidR="009A49FE" w:rsidRDefault="009A49FE" w:rsidP="006B7A9C"/>
        </w:tc>
        <w:tc>
          <w:tcPr>
            <w:tcW w:w="540" w:type="dxa"/>
          </w:tcPr>
          <w:p w:rsidR="009A49FE" w:rsidRDefault="009A49FE" w:rsidP="006B7A9C"/>
        </w:tc>
        <w:tc>
          <w:tcPr>
            <w:tcW w:w="540" w:type="dxa"/>
          </w:tcPr>
          <w:p w:rsidR="009A49FE" w:rsidRDefault="009A49FE" w:rsidP="006B7A9C"/>
        </w:tc>
        <w:tc>
          <w:tcPr>
            <w:tcW w:w="540" w:type="dxa"/>
          </w:tcPr>
          <w:p w:rsidR="009A49FE" w:rsidRDefault="009A49FE" w:rsidP="006B7A9C"/>
        </w:tc>
        <w:tc>
          <w:tcPr>
            <w:tcW w:w="540" w:type="dxa"/>
          </w:tcPr>
          <w:p w:rsidR="009A49FE" w:rsidRDefault="009A49FE" w:rsidP="006B7A9C"/>
        </w:tc>
      </w:tr>
      <w:tr w:rsidR="00CA29DB" w:rsidTr="005469A6">
        <w:tc>
          <w:tcPr>
            <w:tcW w:w="1105" w:type="dxa"/>
          </w:tcPr>
          <w:p w:rsidR="00CA29DB" w:rsidRDefault="00DD01DF" w:rsidP="006B7A9C">
            <w:r>
              <w:rPr>
                <w:rFonts w:ascii="Arial" w:hAnsi="Arial" w:cs="Arial"/>
                <w:b/>
                <w:bCs/>
                <w:sz w:val="20"/>
                <w:szCs w:val="20"/>
              </w:rPr>
              <w:t>L.11.3</w:t>
            </w:r>
          </w:p>
        </w:tc>
        <w:tc>
          <w:tcPr>
            <w:tcW w:w="8910" w:type="dxa"/>
          </w:tcPr>
          <w:p w:rsidR="00CA29DB" w:rsidRDefault="00DD01DF" w:rsidP="00DD01DF">
            <w:pPr>
              <w:autoSpaceDE w:val="0"/>
              <w:autoSpaceDN w:val="0"/>
              <w:adjustRightInd w:val="0"/>
            </w:pPr>
            <w:r>
              <w:rPr>
                <w:rFonts w:ascii="Arial" w:hAnsi="Arial" w:cs="Arial"/>
                <w:b/>
                <w:bCs/>
                <w:sz w:val="20"/>
                <w:szCs w:val="20"/>
              </w:rPr>
              <w:t>Apply knowledge of language to understand how language functions in different contexts, to make effective choices for meaning or style, and to comprehend more fully when reading or listening</w:t>
            </w:r>
          </w:p>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c>
          <w:tcPr>
            <w:tcW w:w="540" w:type="dxa"/>
          </w:tcPr>
          <w:p w:rsidR="00CA29DB" w:rsidRDefault="00CA29DB" w:rsidP="006B7A9C"/>
        </w:tc>
      </w:tr>
    </w:tbl>
    <w:p w:rsidR="00CA29DB" w:rsidRDefault="00CA29DB"/>
    <w:sectPr w:rsidR="00CA29DB" w:rsidSect="00134BA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ED" w:rsidRDefault="006839ED" w:rsidP="00615F8A">
      <w:pPr>
        <w:spacing w:after="0" w:line="240" w:lineRule="auto"/>
      </w:pPr>
      <w:r>
        <w:separator/>
      </w:r>
    </w:p>
  </w:endnote>
  <w:endnote w:type="continuationSeparator" w:id="0">
    <w:p w:rsidR="006839ED" w:rsidRDefault="006839ED" w:rsidP="0061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ED" w:rsidRPr="003300B9" w:rsidRDefault="006839ED">
    <w:pPr>
      <w:pStyle w:val="Footer"/>
      <w:rPr>
        <w:i/>
      </w:rPr>
    </w:pPr>
    <w:r w:rsidRPr="003300B9">
      <w:rPr>
        <w:i/>
      </w:rPr>
      <w:t>JH Ferris High School</w:t>
    </w:r>
  </w:p>
  <w:p w:rsidR="006839ED" w:rsidRDefault="0068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ED" w:rsidRDefault="006839ED" w:rsidP="00615F8A">
      <w:pPr>
        <w:spacing w:after="0" w:line="240" w:lineRule="auto"/>
      </w:pPr>
      <w:r>
        <w:separator/>
      </w:r>
    </w:p>
  </w:footnote>
  <w:footnote w:type="continuationSeparator" w:id="0">
    <w:p w:rsidR="006839ED" w:rsidRDefault="006839ED" w:rsidP="00615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ED" w:rsidRDefault="00D2337E" w:rsidP="00615F8A">
    <w:r>
      <w:rPr>
        <w:b/>
        <w:sz w:val="32"/>
        <w:szCs w:val="32"/>
      </w:rPr>
      <w:t>SPS Junior</w:t>
    </w:r>
    <w:r w:rsidR="006839ED" w:rsidRPr="003E7E5B">
      <w:rPr>
        <w:b/>
        <w:sz w:val="32"/>
        <w:szCs w:val="32"/>
      </w:rPr>
      <w:t xml:space="preserve"> CCSS Power Standards</w:t>
    </w:r>
    <w:r w:rsidR="006839ED">
      <w:rPr>
        <w:b/>
        <w:sz w:val="32"/>
        <w:szCs w:val="32"/>
      </w:rPr>
      <w:t xml:space="preserve"> Checklist </w:t>
    </w:r>
    <w:r w:rsidR="006839ED">
      <w:tab/>
    </w:r>
    <w:r w:rsidR="006839ED">
      <w:tab/>
    </w:r>
    <w:r w:rsidR="006839ED">
      <w:tab/>
    </w:r>
    <w:r w:rsidR="006839ED">
      <w:tab/>
    </w:r>
    <w:r w:rsidR="006839ED">
      <w:tab/>
      <w:t>Class: ___________________________</w:t>
    </w:r>
  </w:p>
  <w:p w:rsidR="006839ED" w:rsidRDefault="006839ED">
    <w:pPr>
      <w:pStyle w:val="Header"/>
    </w:pPr>
  </w:p>
  <w:p w:rsidR="006839ED" w:rsidRDefault="00683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90"/>
    <w:rsid w:val="0003435C"/>
    <w:rsid w:val="0008698F"/>
    <w:rsid w:val="000E082C"/>
    <w:rsid w:val="00134BA1"/>
    <w:rsid w:val="003300B9"/>
    <w:rsid w:val="003455B2"/>
    <w:rsid w:val="003608A2"/>
    <w:rsid w:val="00392460"/>
    <w:rsid w:val="003E7E5B"/>
    <w:rsid w:val="00450615"/>
    <w:rsid w:val="00455C46"/>
    <w:rsid w:val="005469A6"/>
    <w:rsid w:val="00555751"/>
    <w:rsid w:val="00615F8A"/>
    <w:rsid w:val="006839ED"/>
    <w:rsid w:val="006B7A9C"/>
    <w:rsid w:val="0073496A"/>
    <w:rsid w:val="0085380F"/>
    <w:rsid w:val="008F3B08"/>
    <w:rsid w:val="009A49FE"/>
    <w:rsid w:val="009D42E4"/>
    <w:rsid w:val="00A90B00"/>
    <w:rsid w:val="00B70A63"/>
    <w:rsid w:val="00B94B74"/>
    <w:rsid w:val="00C478A0"/>
    <w:rsid w:val="00C53690"/>
    <w:rsid w:val="00C71ED7"/>
    <w:rsid w:val="00CA29DB"/>
    <w:rsid w:val="00D2337E"/>
    <w:rsid w:val="00D642F4"/>
    <w:rsid w:val="00DD01DF"/>
    <w:rsid w:val="00ED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8A"/>
  </w:style>
  <w:style w:type="paragraph" w:styleId="Footer">
    <w:name w:val="footer"/>
    <w:basedOn w:val="Normal"/>
    <w:link w:val="FooterChar"/>
    <w:uiPriority w:val="99"/>
    <w:unhideWhenUsed/>
    <w:rsid w:val="0061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8A"/>
  </w:style>
  <w:style w:type="paragraph" w:styleId="BalloonText">
    <w:name w:val="Balloon Text"/>
    <w:basedOn w:val="Normal"/>
    <w:link w:val="BalloonTextChar"/>
    <w:uiPriority w:val="99"/>
    <w:semiHidden/>
    <w:unhideWhenUsed/>
    <w:rsid w:val="0061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8A"/>
    <w:rPr>
      <w:rFonts w:ascii="Tahoma" w:hAnsi="Tahoma" w:cs="Tahoma"/>
      <w:sz w:val="16"/>
      <w:szCs w:val="16"/>
    </w:rPr>
  </w:style>
  <w:style w:type="paragraph" w:styleId="Revision">
    <w:name w:val="Revision"/>
    <w:hidden/>
    <w:uiPriority w:val="99"/>
    <w:semiHidden/>
    <w:rsid w:val="003608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8A"/>
  </w:style>
  <w:style w:type="paragraph" w:styleId="Footer">
    <w:name w:val="footer"/>
    <w:basedOn w:val="Normal"/>
    <w:link w:val="FooterChar"/>
    <w:uiPriority w:val="99"/>
    <w:unhideWhenUsed/>
    <w:rsid w:val="0061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8A"/>
  </w:style>
  <w:style w:type="paragraph" w:styleId="BalloonText">
    <w:name w:val="Balloon Text"/>
    <w:basedOn w:val="Normal"/>
    <w:link w:val="BalloonTextChar"/>
    <w:uiPriority w:val="99"/>
    <w:semiHidden/>
    <w:unhideWhenUsed/>
    <w:rsid w:val="0061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8A"/>
    <w:rPr>
      <w:rFonts w:ascii="Tahoma" w:hAnsi="Tahoma" w:cs="Tahoma"/>
      <w:sz w:val="16"/>
      <w:szCs w:val="16"/>
    </w:rPr>
  </w:style>
  <w:style w:type="paragraph" w:styleId="Revision">
    <w:name w:val="Revision"/>
    <w:hidden/>
    <w:uiPriority w:val="99"/>
    <w:semiHidden/>
    <w:rsid w:val="00360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E0C5-E99B-436D-AA04-D01F9054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System Setup</dc:creator>
  <cp:lastModifiedBy>New System Setup</cp:lastModifiedBy>
  <cp:revision>16</cp:revision>
  <cp:lastPrinted>2012-12-03T18:49:00Z</cp:lastPrinted>
  <dcterms:created xsi:type="dcterms:W3CDTF">2012-12-03T18:04:00Z</dcterms:created>
  <dcterms:modified xsi:type="dcterms:W3CDTF">2013-01-09T17:39:00Z</dcterms:modified>
</cp:coreProperties>
</file>